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rPr>
        <w:alias w:val="Title"/>
        <w:tag w:val="Title"/>
        <w:id w:val="-509987125"/>
        <w:lock w:val="sdtLocked"/>
        <w:placeholder>
          <w:docPart w:val="11EDCBE561844330A484C7B8205F8FF2"/>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886C9D" w:rsidRPr="00886C9D" w:rsidRDefault="00F47907" w:rsidP="00886C9D">
          <w:pPr>
            <w:pStyle w:val="Title"/>
          </w:pPr>
          <w:r>
            <w:rPr>
              <w:rStyle w:val="TitleChar"/>
            </w:rPr>
            <w:t>NTPS Di</w:t>
          </w:r>
          <w:r w:rsidR="008A7CDF">
            <w:rPr>
              <w:rStyle w:val="TitleChar"/>
            </w:rPr>
            <w:t>sability Employment Program 2023</w:t>
          </w:r>
        </w:p>
      </w:sdtContent>
    </w:sdt>
    <w:p w:rsidR="005C33AA" w:rsidRDefault="0026299D" w:rsidP="0026299D">
      <w:pPr>
        <w:pStyle w:val="Subtitle0"/>
      </w:pPr>
      <w:r>
        <w:t>Guidelines for DES Providers</w:t>
      </w:r>
    </w:p>
    <w:p w:rsidR="005C33AA" w:rsidRDefault="005C33AA" w:rsidP="00885590">
      <w:r w:rsidRPr="00710E48">
        <w:rPr>
          <w:rFonts w:ascii="Arial" w:hAnsi="Arial" w:cs="Arial"/>
          <w:noProof/>
          <w:lang w:eastAsia="en-AU"/>
        </w:rPr>
        <w:drawing>
          <wp:anchor distT="0" distB="0" distL="114300" distR="114300" simplePos="0" relativeHeight="251659264" behindDoc="0" locked="0" layoutInCell="1" allowOverlap="1" wp14:anchorId="3843872C" wp14:editId="11A5630D">
            <wp:simplePos x="0" y="0"/>
            <wp:positionH relativeFrom="margin">
              <wp:posOffset>820420</wp:posOffset>
            </wp:positionH>
            <wp:positionV relativeFrom="paragraph">
              <wp:posOffset>1270</wp:posOffset>
            </wp:positionV>
            <wp:extent cx="4744085" cy="4572000"/>
            <wp:effectExtent l="0" t="0" r="0" b="0"/>
            <wp:wrapThrough wrapText="bothSides">
              <wp:wrapPolygon edited="0">
                <wp:start x="0" y="0"/>
                <wp:lineTo x="0" y="21510"/>
                <wp:lineTo x="21510" y="21510"/>
                <wp:lineTo x="21510" y="0"/>
                <wp:lineTo x="0" y="0"/>
              </wp:wrapPolygon>
            </wp:wrapThrough>
            <wp:docPr id="2" name="Picture 2" descr="Hands up for inclusion logo" title="Hands up for inclu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UP-FOR-INCLUSION_Graphic_Portrait_Large_HR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44085" cy="4572000"/>
                    </a:xfrm>
                    <a:prstGeom prst="rect">
                      <a:avLst/>
                    </a:prstGeom>
                  </pic:spPr>
                </pic:pic>
              </a:graphicData>
            </a:graphic>
            <wp14:sizeRelH relativeFrom="margin">
              <wp14:pctWidth>0</wp14:pctWidth>
            </wp14:sizeRelH>
            <wp14:sizeRelV relativeFrom="margin">
              <wp14:pctHeight>0</wp14:pctHeight>
            </wp14:sizeRelV>
          </wp:anchor>
        </w:drawing>
      </w:r>
    </w:p>
    <w:p w:rsidR="005C33AA" w:rsidRDefault="005C33AA" w:rsidP="00885590"/>
    <w:p w:rsidR="005C33AA" w:rsidRDefault="005C33AA" w:rsidP="00885590"/>
    <w:p w:rsidR="005C33AA" w:rsidRDefault="005C33AA" w:rsidP="00885590"/>
    <w:p w:rsidR="005C33AA" w:rsidRDefault="005C33AA" w:rsidP="00885590"/>
    <w:p w:rsidR="005C33AA" w:rsidRDefault="005C33AA" w:rsidP="00885590"/>
    <w:p w:rsidR="007761D8" w:rsidRDefault="007761D8" w:rsidP="00885590"/>
    <w:p w:rsidR="00E757FF" w:rsidRDefault="00E757FF" w:rsidP="00885590"/>
    <w:p w:rsidR="005C33AA" w:rsidRDefault="005C33AA" w:rsidP="00885590"/>
    <w:p w:rsidR="005C33AA" w:rsidRDefault="005C33AA" w:rsidP="00885590"/>
    <w:p w:rsidR="005C33AA" w:rsidRDefault="005C33AA" w:rsidP="00885590"/>
    <w:p w:rsidR="005C33AA" w:rsidRDefault="005C33AA" w:rsidP="00885590"/>
    <w:p w:rsidR="005C33AA" w:rsidRDefault="005C33AA" w:rsidP="00885590"/>
    <w:p w:rsidR="005C33AA" w:rsidRDefault="005C33AA" w:rsidP="00885590"/>
    <w:p w:rsidR="005C33AA" w:rsidRDefault="005C33AA" w:rsidP="00885590"/>
    <w:p w:rsidR="005C33AA" w:rsidRDefault="005C33AA" w:rsidP="00885590"/>
    <w:p w:rsidR="005C33AA" w:rsidRPr="00A71C8A" w:rsidRDefault="005C33AA" w:rsidP="005C33AA">
      <w:pPr>
        <w:pStyle w:val="Subheading"/>
        <w:jc w:val="center"/>
        <w:rPr>
          <w:i/>
          <w:sz w:val="38"/>
          <w:szCs w:val="38"/>
        </w:rPr>
      </w:pPr>
      <w:r w:rsidRPr="00A71C8A">
        <w:rPr>
          <w:rStyle w:val="TitleChar"/>
          <w:i/>
          <w:sz w:val="38"/>
          <w:szCs w:val="38"/>
        </w:rPr>
        <w:t>Providing employment, training and development opportunities for people with disability</w:t>
      </w:r>
      <w:r w:rsidRPr="00A71C8A">
        <w:rPr>
          <w:i/>
          <w:sz w:val="38"/>
          <w:szCs w:val="38"/>
        </w:rPr>
        <w:t xml:space="preserve"> </w:t>
      </w:r>
    </w:p>
    <w:p w:rsidR="005C33AA" w:rsidRPr="00DD64C2" w:rsidRDefault="005C33AA" w:rsidP="00885590">
      <w:pPr>
        <w:sectPr w:rsidR="005C33AA" w:rsidRPr="00DD64C2" w:rsidSect="00702D61">
          <w:headerReference w:type="even" r:id="rId10"/>
          <w:headerReference w:type="default" r:id="rId11"/>
          <w:footerReference w:type="even"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pPr>
    </w:p>
    <w:p w:rsidR="003223FE" w:rsidRDefault="003223FE" w:rsidP="00702D61"/>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rsidR="00964B22" w:rsidRPr="00422874" w:rsidRDefault="00964B22" w:rsidP="00401606">
          <w:pPr>
            <w:pStyle w:val="TOCHeading"/>
            <w:tabs>
              <w:tab w:val="left" w:pos="9211"/>
            </w:tabs>
            <w:rPr>
              <w:lang w:eastAsia="ja-JP"/>
            </w:rPr>
          </w:pPr>
          <w:r w:rsidRPr="00422874">
            <w:t>Contents</w:t>
          </w:r>
        </w:p>
        <w:p w:rsidR="0043790C"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77172443" w:history="1">
            <w:r w:rsidR="0043790C" w:rsidRPr="001468F2">
              <w:rPr>
                <w:rStyle w:val="Hyperlink"/>
                <w:noProof/>
                <w:lang w:eastAsia="en-AU"/>
              </w:rPr>
              <w:t>1. Introduction</w:t>
            </w:r>
            <w:r w:rsidR="0043790C">
              <w:rPr>
                <w:noProof/>
                <w:webHidden/>
              </w:rPr>
              <w:tab/>
            </w:r>
            <w:r w:rsidR="0043790C">
              <w:rPr>
                <w:noProof/>
                <w:webHidden/>
              </w:rPr>
              <w:fldChar w:fldCharType="begin"/>
            </w:r>
            <w:r w:rsidR="0043790C">
              <w:rPr>
                <w:noProof/>
                <w:webHidden/>
              </w:rPr>
              <w:instrText xml:space="preserve"> PAGEREF _Toc77172443 \h </w:instrText>
            </w:r>
            <w:r w:rsidR="0043790C">
              <w:rPr>
                <w:noProof/>
                <w:webHidden/>
              </w:rPr>
            </w:r>
            <w:r w:rsidR="0043790C">
              <w:rPr>
                <w:noProof/>
                <w:webHidden/>
              </w:rPr>
              <w:fldChar w:fldCharType="separate"/>
            </w:r>
            <w:r w:rsidR="0043790C">
              <w:rPr>
                <w:noProof/>
                <w:webHidden/>
              </w:rPr>
              <w:t>3</w:t>
            </w:r>
            <w:r w:rsidR="0043790C">
              <w:rPr>
                <w:noProof/>
                <w:webHidden/>
              </w:rPr>
              <w:fldChar w:fldCharType="end"/>
            </w:r>
          </w:hyperlink>
        </w:p>
        <w:p w:rsidR="0043790C" w:rsidRDefault="00797978">
          <w:pPr>
            <w:pStyle w:val="TOC1"/>
            <w:rPr>
              <w:rFonts w:asciiTheme="minorHAnsi" w:eastAsiaTheme="minorEastAsia" w:hAnsiTheme="minorHAnsi" w:cstheme="minorBidi"/>
              <w:b w:val="0"/>
              <w:noProof/>
              <w:lang w:eastAsia="en-AU"/>
            </w:rPr>
          </w:pPr>
          <w:hyperlink w:anchor="_Toc77172444" w:history="1">
            <w:r w:rsidR="0043790C" w:rsidRPr="001468F2">
              <w:rPr>
                <w:rStyle w:val="Hyperlink"/>
                <w:noProof/>
                <w:lang w:eastAsia="en-AU"/>
              </w:rPr>
              <w:t>2. Definitions</w:t>
            </w:r>
            <w:r w:rsidR="0043790C">
              <w:rPr>
                <w:noProof/>
                <w:webHidden/>
              </w:rPr>
              <w:tab/>
            </w:r>
            <w:r w:rsidR="0043790C">
              <w:rPr>
                <w:noProof/>
                <w:webHidden/>
              </w:rPr>
              <w:fldChar w:fldCharType="begin"/>
            </w:r>
            <w:r w:rsidR="0043790C">
              <w:rPr>
                <w:noProof/>
                <w:webHidden/>
              </w:rPr>
              <w:instrText xml:space="preserve"> PAGEREF _Toc77172444 \h </w:instrText>
            </w:r>
            <w:r w:rsidR="0043790C">
              <w:rPr>
                <w:noProof/>
                <w:webHidden/>
              </w:rPr>
            </w:r>
            <w:r w:rsidR="0043790C">
              <w:rPr>
                <w:noProof/>
                <w:webHidden/>
              </w:rPr>
              <w:fldChar w:fldCharType="separate"/>
            </w:r>
            <w:r w:rsidR="0043790C">
              <w:rPr>
                <w:noProof/>
                <w:webHidden/>
              </w:rPr>
              <w:t>3</w:t>
            </w:r>
            <w:r w:rsidR="0043790C">
              <w:rPr>
                <w:noProof/>
                <w:webHidden/>
              </w:rPr>
              <w:fldChar w:fldCharType="end"/>
            </w:r>
          </w:hyperlink>
        </w:p>
        <w:p w:rsidR="0043790C" w:rsidRDefault="00797978">
          <w:pPr>
            <w:pStyle w:val="TOC1"/>
            <w:rPr>
              <w:rFonts w:asciiTheme="minorHAnsi" w:eastAsiaTheme="minorEastAsia" w:hAnsiTheme="minorHAnsi" w:cstheme="minorBidi"/>
              <w:b w:val="0"/>
              <w:noProof/>
              <w:lang w:eastAsia="en-AU"/>
            </w:rPr>
          </w:pPr>
          <w:hyperlink w:anchor="_Toc77172445" w:history="1">
            <w:r w:rsidR="0043790C" w:rsidRPr="001468F2">
              <w:rPr>
                <w:rStyle w:val="Hyperlink"/>
                <w:noProof/>
                <w:lang w:eastAsia="en-AU"/>
              </w:rPr>
              <w:t>3. The Program</w:t>
            </w:r>
            <w:r w:rsidR="0043790C">
              <w:rPr>
                <w:noProof/>
                <w:webHidden/>
              </w:rPr>
              <w:tab/>
            </w:r>
            <w:r w:rsidR="0043790C">
              <w:rPr>
                <w:noProof/>
                <w:webHidden/>
              </w:rPr>
              <w:fldChar w:fldCharType="begin"/>
            </w:r>
            <w:r w:rsidR="0043790C">
              <w:rPr>
                <w:noProof/>
                <w:webHidden/>
              </w:rPr>
              <w:instrText xml:space="preserve"> PAGEREF _Toc77172445 \h </w:instrText>
            </w:r>
            <w:r w:rsidR="0043790C">
              <w:rPr>
                <w:noProof/>
                <w:webHidden/>
              </w:rPr>
            </w:r>
            <w:r w:rsidR="0043790C">
              <w:rPr>
                <w:noProof/>
                <w:webHidden/>
              </w:rPr>
              <w:fldChar w:fldCharType="separate"/>
            </w:r>
            <w:r w:rsidR="0043790C">
              <w:rPr>
                <w:noProof/>
                <w:webHidden/>
              </w:rPr>
              <w:t>3</w:t>
            </w:r>
            <w:r w:rsidR="0043790C">
              <w:rPr>
                <w:noProof/>
                <w:webHidden/>
              </w:rPr>
              <w:fldChar w:fldCharType="end"/>
            </w:r>
          </w:hyperlink>
        </w:p>
        <w:p w:rsidR="0043790C" w:rsidRDefault="00797978">
          <w:pPr>
            <w:pStyle w:val="TOC2"/>
            <w:rPr>
              <w:rFonts w:asciiTheme="minorHAnsi" w:eastAsiaTheme="minorEastAsia" w:hAnsiTheme="minorHAnsi" w:cstheme="minorBidi"/>
              <w:noProof/>
              <w:lang w:eastAsia="en-AU"/>
            </w:rPr>
          </w:pPr>
          <w:hyperlink w:anchor="_Toc77172446" w:history="1">
            <w:r w:rsidR="0043790C" w:rsidRPr="001468F2">
              <w:rPr>
                <w:rStyle w:val="Hyperlink"/>
                <w:rFonts w:ascii="Arial" w:hAnsi="Arial" w:cs="Arial"/>
                <w:noProof/>
              </w:rPr>
              <w:t>3.1. Purpose</w:t>
            </w:r>
            <w:r w:rsidR="0043790C">
              <w:rPr>
                <w:noProof/>
                <w:webHidden/>
              </w:rPr>
              <w:tab/>
            </w:r>
            <w:r w:rsidR="0043790C">
              <w:rPr>
                <w:noProof/>
                <w:webHidden/>
              </w:rPr>
              <w:fldChar w:fldCharType="begin"/>
            </w:r>
            <w:r w:rsidR="0043790C">
              <w:rPr>
                <w:noProof/>
                <w:webHidden/>
              </w:rPr>
              <w:instrText xml:space="preserve"> PAGEREF _Toc77172446 \h </w:instrText>
            </w:r>
            <w:r w:rsidR="0043790C">
              <w:rPr>
                <w:noProof/>
                <w:webHidden/>
              </w:rPr>
            </w:r>
            <w:r w:rsidR="0043790C">
              <w:rPr>
                <w:noProof/>
                <w:webHidden/>
              </w:rPr>
              <w:fldChar w:fldCharType="separate"/>
            </w:r>
            <w:r w:rsidR="0043790C">
              <w:rPr>
                <w:noProof/>
                <w:webHidden/>
              </w:rPr>
              <w:t>3</w:t>
            </w:r>
            <w:r w:rsidR="0043790C">
              <w:rPr>
                <w:noProof/>
                <w:webHidden/>
              </w:rPr>
              <w:fldChar w:fldCharType="end"/>
            </w:r>
          </w:hyperlink>
        </w:p>
        <w:p w:rsidR="0043790C" w:rsidRDefault="00797978">
          <w:pPr>
            <w:pStyle w:val="TOC2"/>
            <w:rPr>
              <w:rFonts w:asciiTheme="minorHAnsi" w:eastAsiaTheme="minorEastAsia" w:hAnsiTheme="minorHAnsi" w:cstheme="minorBidi"/>
              <w:noProof/>
              <w:lang w:eastAsia="en-AU"/>
            </w:rPr>
          </w:pPr>
          <w:hyperlink w:anchor="_Toc77172447" w:history="1">
            <w:r w:rsidR="0043790C" w:rsidRPr="001468F2">
              <w:rPr>
                <w:rStyle w:val="Hyperlink"/>
                <w:rFonts w:ascii="Arial" w:hAnsi="Arial" w:cs="Arial"/>
                <w:noProof/>
              </w:rPr>
              <w:t>3.2. Eligibility Requirements</w:t>
            </w:r>
            <w:r w:rsidR="0043790C">
              <w:rPr>
                <w:noProof/>
                <w:webHidden/>
              </w:rPr>
              <w:tab/>
            </w:r>
            <w:r w:rsidR="0043790C">
              <w:rPr>
                <w:noProof/>
                <w:webHidden/>
              </w:rPr>
              <w:fldChar w:fldCharType="begin"/>
            </w:r>
            <w:r w:rsidR="0043790C">
              <w:rPr>
                <w:noProof/>
                <w:webHidden/>
              </w:rPr>
              <w:instrText xml:space="preserve"> PAGEREF _Toc77172447 \h </w:instrText>
            </w:r>
            <w:r w:rsidR="0043790C">
              <w:rPr>
                <w:noProof/>
                <w:webHidden/>
              </w:rPr>
            </w:r>
            <w:r w:rsidR="0043790C">
              <w:rPr>
                <w:noProof/>
                <w:webHidden/>
              </w:rPr>
              <w:fldChar w:fldCharType="separate"/>
            </w:r>
            <w:r w:rsidR="0043790C">
              <w:rPr>
                <w:noProof/>
                <w:webHidden/>
              </w:rPr>
              <w:t>3</w:t>
            </w:r>
            <w:r w:rsidR="0043790C">
              <w:rPr>
                <w:noProof/>
                <w:webHidden/>
              </w:rPr>
              <w:fldChar w:fldCharType="end"/>
            </w:r>
          </w:hyperlink>
        </w:p>
        <w:p w:rsidR="0043790C" w:rsidRDefault="00797978">
          <w:pPr>
            <w:pStyle w:val="TOC2"/>
            <w:rPr>
              <w:rFonts w:asciiTheme="minorHAnsi" w:eastAsiaTheme="minorEastAsia" w:hAnsiTheme="minorHAnsi" w:cstheme="minorBidi"/>
              <w:noProof/>
              <w:lang w:eastAsia="en-AU"/>
            </w:rPr>
          </w:pPr>
          <w:hyperlink w:anchor="_Toc77172448" w:history="1">
            <w:r w:rsidR="0043790C" w:rsidRPr="001468F2">
              <w:rPr>
                <w:rStyle w:val="Hyperlink"/>
                <w:rFonts w:ascii="Arial" w:hAnsi="Arial" w:cs="Arial"/>
                <w:noProof/>
              </w:rPr>
              <w:t>3.3. Key dates</w:t>
            </w:r>
            <w:r w:rsidR="0043790C">
              <w:rPr>
                <w:noProof/>
                <w:webHidden/>
              </w:rPr>
              <w:tab/>
            </w:r>
            <w:r w:rsidR="0043790C">
              <w:rPr>
                <w:noProof/>
                <w:webHidden/>
              </w:rPr>
              <w:fldChar w:fldCharType="begin"/>
            </w:r>
            <w:r w:rsidR="0043790C">
              <w:rPr>
                <w:noProof/>
                <w:webHidden/>
              </w:rPr>
              <w:instrText xml:space="preserve"> PAGEREF _Toc77172448 \h </w:instrText>
            </w:r>
            <w:r w:rsidR="0043790C">
              <w:rPr>
                <w:noProof/>
                <w:webHidden/>
              </w:rPr>
            </w:r>
            <w:r w:rsidR="0043790C">
              <w:rPr>
                <w:noProof/>
                <w:webHidden/>
              </w:rPr>
              <w:fldChar w:fldCharType="separate"/>
            </w:r>
            <w:r w:rsidR="0043790C">
              <w:rPr>
                <w:noProof/>
                <w:webHidden/>
              </w:rPr>
              <w:t>4</w:t>
            </w:r>
            <w:r w:rsidR="0043790C">
              <w:rPr>
                <w:noProof/>
                <w:webHidden/>
              </w:rPr>
              <w:fldChar w:fldCharType="end"/>
            </w:r>
          </w:hyperlink>
        </w:p>
        <w:p w:rsidR="0043790C" w:rsidRDefault="00797978">
          <w:pPr>
            <w:pStyle w:val="TOC2"/>
            <w:rPr>
              <w:rFonts w:asciiTheme="minorHAnsi" w:eastAsiaTheme="minorEastAsia" w:hAnsiTheme="minorHAnsi" w:cstheme="minorBidi"/>
              <w:noProof/>
              <w:lang w:eastAsia="en-AU"/>
            </w:rPr>
          </w:pPr>
          <w:hyperlink w:anchor="_Toc77172449" w:history="1">
            <w:r w:rsidR="0043790C" w:rsidRPr="001468F2">
              <w:rPr>
                <w:rStyle w:val="Hyperlink"/>
                <w:noProof/>
              </w:rPr>
              <w:t>3.4. Duration of employment</w:t>
            </w:r>
            <w:r w:rsidR="0043790C">
              <w:rPr>
                <w:noProof/>
                <w:webHidden/>
              </w:rPr>
              <w:tab/>
            </w:r>
            <w:r w:rsidR="0043790C">
              <w:rPr>
                <w:noProof/>
                <w:webHidden/>
              </w:rPr>
              <w:fldChar w:fldCharType="begin"/>
            </w:r>
            <w:r w:rsidR="0043790C">
              <w:rPr>
                <w:noProof/>
                <w:webHidden/>
              </w:rPr>
              <w:instrText xml:space="preserve"> PAGEREF _Toc77172449 \h </w:instrText>
            </w:r>
            <w:r w:rsidR="0043790C">
              <w:rPr>
                <w:noProof/>
                <w:webHidden/>
              </w:rPr>
            </w:r>
            <w:r w:rsidR="0043790C">
              <w:rPr>
                <w:noProof/>
                <w:webHidden/>
              </w:rPr>
              <w:fldChar w:fldCharType="separate"/>
            </w:r>
            <w:r w:rsidR="0043790C">
              <w:rPr>
                <w:noProof/>
                <w:webHidden/>
              </w:rPr>
              <w:t>4</w:t>
            </w:r>
            <w:r w:rsidR="0043790C">
              <w:rPr>
                <w:noProof/>
                <w:webHidden/>
              </w:rPr>
              <w:fldChar w:fldCharType="end"/>
            </w:r>
          </w:hyperlink>
        </w:p>
        <w:p w:rsidR="0043790C" w:rsidRDefault="00797978">
          <w:pPr>
            <w:pStyle w:val="TOC2"/>
            <w:rPr>
              <w:rFonts w:asciiTheme="minorHAnsi" w:eastAsiaTheme="minorEastAsia" w:hAnsiTheme="minorHAnsi" w:cstheme="minorBidi"/>
              <w:noProof/>
              <w:lang w:eastAsia="en-AU"/>
            </w:rPr>
          </w:pPr>
          <w:hyperlink w:anchor="_Toc77172450" w:history="1">
            <w:r w:rsidR="0043790C" w:rsidRPr="001468F2">
              <w:rPr>
                <w:rStyle w:val="Hyperlink"/>
                <w:noProof/>
              </w:rPr>
              <w:t>3.5. Hours</w:t>
            </w:r>
            <w:r w:rsidR="0043790C">
              <w:rPr>
                <w:noProof/>
                <w:webHidden/>
              </w:rPr>
              <w:tab/>
            </w:r>
            <w:r w:rsidR="0043790C">
              <w:rPr>
                <w:noProof/>
                <w:webHidden/>
              </w:rPr>
              <w:fldChar w:fldCharType="begin"/>
            </w:r>
            <w:r w:rsidR="0043790C">
              <w:rPr>
                <w:noProof/>
                <w:webHidden/>
              </w:rPr>
              <w:instrText xml:space="preserve"> PAGEREF _Toc77172450 \h </w:instrText>
            </w:r>
            <w:r w:rsidR="0043790C">
              <w:rPr>
                <w:noProof/>
                <w:webHidden/>
              </w:rPr>
            </w:r>
            <w:r w:rsidR="0043790C">
              <w:rPr>
                <w:noProof/>
                <w:webHidden/>
              </w:rPr>
              <w:fldChar w:fldCharType="separate"/>
            </w:r>
            <w:r w:rsidR="0043790C">
              <w:rPr>
                <w:noProof/>
                <w:webHidden/>
              </w:rPr>
              <w:t>4</w:t>
            </w:r>
            <w:r w:rsidR="0043790C">
              <w:rPr>
                <w:noProof/>
                <w:webHidden/>
              </w:rPr>
              <w:fldChar w:fldCharType="end"/>
            </w:r>
          </w:hyperlink>
        </w:p>
        <w:p w:rsidR="0043790C" w:rsidRDefault="00797978">
          <w:pPr>
            <w:pStyle w:val="TOC2"/>
            <w:rPr>
              <w:rFonts w:asciiTheme="minorHAnsi" w:eastAsiaTheme="minorEastAsia" w:hAnsiTheme="minorHAnsi" w:cstheme="minorBidi"/>
              <w:noProof/>
              <w:lang w:eastAsia="en-AU"/>
            </w:rPr>
          </w:pPr>
          <w:hyperlink w:anchor="_Toc77172451" w:history="1">
            <w:r w:rsidR="0043790C" w:rsidRPr="001468F2">
              <w:rPr>
                <w:rStyle w:val="Hyperlink"/>
                <w:noProof/>
              </w:rPr>
              <w:t>3.6. Salary</w:t>
            </w:r>
            <w:r w:rsidR="0043790C">
              <w:rPr>
                <w:noProof/>
                <w:webHidden/>
              </w:rPr>
              <w:tab/>
            </w:r>
            <w:r w:rsidR="0043790C">
              <w:rPr>
                <w:noProof/>
                <w:webHidden/>
              </w:rPr>
              <w:fldChar w:fldCharType="begin"/>
            </w:r>
            <w:r w:rsidR="0043790C">
              <w:rPr>
                <w:noProof/>
                <w:webHidden/>
              </w:rPr>
              <w:instrText xml:space="preserve"> PAGEREF _Toc77172451 \h </w:instrText>
            </w:r>
            <w:r w:rsidR="0043790C">
              <w:rPr>
                <w:noProof/>
                <w:webHidden/>
              </w:rPr>
            </w:r>
            <w:r w:rsidR="0043790C">
              <w:rPr>
                <w:noProof/>
                <w:webHidden/>
              </w:rPr>
              <w:fldChar w:fldCharType="separate"/>
            </w:r>
            <w:r w:rsidR="0043790C">
              <w:rPr>
                <w:noProof/>
                <w:webHidden/>
              </w:rPr>
              <w:t>4</w:t>
            </w:r>
            <w:r w:rsidR="0043790C">
              <w:rPr>
                <w:noProof/>
                <w:webHidden/>
              </w:rPr>
              <w:fldChar w:fldCharType="end"/>
            </w:r>
          </w:hyperlink>
        </w:p>
        <w:p w:rsidR="0043790C" w:rsidRDefault="00797978">
          <w:pPr>
            <w:pStyle w:val="TOC1"/>
            <w:rPr>
              <w:rFonts w:asciiTheme="minorHAnsi" w:eastAsiaTheme="minorEastAsia" w:hAnsiTheme="minorHAnsi" w:cstheme="minorBidi"/>
              <w:b w:val="0"/>
              <w:noProof/>
              <w:lang w:eastAsia="en-AU"/>
            </w:rPr>
          </w:pPr>
          <w:hyperlink w:anchor="_Toc77172452" w:history="1">
            <w:r w:rsidR="0043790C" w:rsidRPr="001468F2">
              <w:rPr>
                <w:rStyle w:val="Hyperlink"/>
                <w:noProof/>
                <w:lang w:eastAsia="en-AU"/>
              </w:rPr>
              <w:t>4. Program Management</w:t>
            </w:r>
            <w:r w:rsidR="0043790C">
              <w:rPr>
                <w:noProof/>
                <w:webHidden/>
              </w:rPr>
              <w:tab/>
            </w:r>
            <w:r w:rsidR="0043790C">
              <w:rPr>
                <w:noProof/>
                <w:webHidden/>
              </w:rPr>
              <w:fldChar w:fldCharType="begin"/>
            </w:r>
            <w:r w:rsidR="0043790C">
              <w:rPr>
                <w:noProof/>
                <w:webHidden/>
              </w:rPr>
              <w:instrText xml:space="preserve"> PAGEREF _Toc77172452 \h </w:instrText>
            </w:r>
            <w:r w:rsidR="0043790C">
              <w:rPr>
                <w:noProof/>
                <w:webHidden/>
              </w:rPr>
            </w:r>
            <w:r w:rsidR="0043790C">
              <w:rPr>
                <w:noProof/>
                <w:webHidden/>
              </w:rPr>
              <w:fldChar w:fldCharType="separate"/>
            </w:r>
            <w:r w:rsidR="0043790C">
              <w:rPr>
                <w:noProof/>
                <w:webHidden/>
              </w:rPr>
              <w:t>5</w:t>
            </w:r>
            <w:r w:rsidR="0043790C">
              <w:rPr>
                <w:noProof/>
                <w:webHidden/>
              </w:rPr>
              <w:fldChar w:fldCharType="end"/>
            </w:r>
          </w:hyperlink>
        </w:p>
        <w:p w:rsidR="0043790C" w:rsidRDefault="00797978">
          <w:pPr>
            <w:pStyle w:val="TOC2"/>
            <w:rPr>
              <w:rFonts w:asciiTheme="minorHAnsi" w:eastAsiaTheme="minorEastAsia" w:hAnsiTheme="minorHAnsi" w:cstheme="minorBidi"/>
              <w:noProof/>
              <w:lang w:eastAsia="en-AU"/>
            </w:rPr>
          </w:pPr>
          <w:hyperlink w:anchor="_Toc77172453" w:history="1">
            <w:r w:rsidR="0043790C" w:rsidRPr="001468F2">
              <w:rPr>
                <w:rStyle w:val="Hyperlink"/>
                <w:noProof/>
              </w:rPr>
              <w:t>4.1. How the program works</w:t>
            </w:r>
            <w:r w:rsidR="0043790C">
              <w:rPr>
                <w:noProof/>
                <w:webHidden/>
              </w:rPr>
              <w:tab/>
            </w:r>
            <w:r w:rsidR="0043790C">
              <w:rPr>
                <w:noProof/>
                <w:webHidden/>
              </w:rPr>
              <w:fldChar w:fldCharType="begin"/>
            </w:r>
            <w:r w:rsidR="0043790C">
              <w:rPr>
                <w:noProof/>
                <w:webHidden/>
              </w:rPr>
              <w:instrText xml:space="preserve"> PAGEREF _Toc77172453 \h </w:instrText>
            </w:r>
            <w:r w:rsidR="0043790C">
              <w:rPr>
                <w:noProof/>
                <w:webHidden/>
              </w:rPr>
            </w:r>
            <w:r w:rsidR="0043790C">
              <w:rPr>
                <w:noProof/>
                <w:webHidden/>
              </w:rPr>
              <w:fldChar w:fldCharType="separate"/>
            </w:r>
            <w:r w:rsidR="0043790C">
              <w:rPr>
                <w:noProof/>
                <w:webHidden/>
              </w:rPr>
              <w:t>5</w:t>
            </w:r>
            <w:r w:rsidR="0043790C">
              <w:rPr>
                <w:noProof/>
                <w:webHidden/>
              </w:rPr>
              <w:fldChar w:fldCharType="end"/>
            </w:r>
          </w:hyperlink>
        </w:p>
        <w:p w:rsidR="0043790C" w:rsidRDefault="00797978">
          <w:pPr>
            <w:pStyle w:val="TOC2"/>
            <w:rPr>
              <w:rFonts w:asciiTheme="minorHAnsi" w:eastAsiaTheme="minorEastAsia" w:hAnsiTheme="minorHAnsi" w:cstheme="minorBidi"/>
              <w:noProof/>
              <w:lang w:eastAsia="en-AU"/>
            </w:rPr>
          </w:pPr>
          <w:hyperlink w:anchor="_Toc77172454" w:history="1">
            <w:r w:rsidR="0043790C" w:rsidRPr="001468F2">
              <w:rPr>
                <w:rStyle w:val="Hyperlink"/>
                <w:rFonts w:ascii="Arial" w:hAnsi="Arial" w:cs="Arial"/>
                <w:noProof/>
              </w:rPr>
              <w:t>4.2. Roles and responsibilities</w:t>
            </w:r>
            <w:r w:rsidR="0043790C">
              <w:rPr>
                <w:noProof/>
                <w:webHidden/>
              </w:rPr>
              <w:tab/>
            </w:r>
            <w:r w:rsidR="0043790C">
              <w:rPr>
                <w:noProof/>
                <w:webHidden/>
              </w:rPr>
              <w:fldChar w:fldCharType="begin"/>
            </w:r>
            <w:r w:rsidR="0043790C">
              <w:rPr>
                <w:noProof/>
                <w:webHidden/>
              </w:rPr>
              <w:instrText xml:space="preserve"> PAGEREF _Toc77172454 \h </w:instrText>
            </w:r>
            <w:r w:rsidR="0043790C">
              <w:rPr>
                <w:noProof/>
                <w:webHidden/>
              </w:rPr>
            </w:r>
            <w:r w:rsidR="0043790C">
              <w:rPr>
                <w:noProof/>
                <w:webHidden/>
              </w:rPr>
              <w:fldChar w:fldCharType="separate"/>
            </w:r>
            <w:r w:rsidR="0043790C">
              <w:rPr>
                <w:noProof/>
                <w:webHidden/>
              </w:rPr>
              <w:t>5</w:t>
            </w:r>
            <w:r w:rsidR="0043790C">
              <w:rPr>
                <w:noProof/>
                <w:webHidden/>
              </w:rPr>
              <w:fldChar w:fldCharType="end"/>
            </w:r>
          </w:hyperlink>
        </w:p>
        <w:p w:rsidR="0043790C" w:rsidRDefault="00797978">
          <w:pPr>
            <w:pStyle w:val="TOC2"/>
            <w:rPr>
              <w:rFonts w:asciiTheme="minorHAnsi" w:eastAsiaTheme="minorEastAsia" w:hAnsiTheme="minorHAnsi" w:cstheme="minorBidi"/>
              <w:noProof/>
              <w:lang w:eastAsia="en-AU"/>
            </w:rPr>
          </w:pPr>
          <w:hyperlink w:anchor="_Toc77172455" w:history="1">
            <w:r w:rsidR="0043790C" w:rsidRPr="001468F2">
              <w:rPr>
                <w:rStyle w:val="Hyperlink"/>
                <w:noProof/>
              </w:rPr>
              <w:t>4.3. Induction of DEP participants</w:t>
            </w:r>
            <w:r w:rsidR="0043790C">
              <w:rPr>
                <w:noProof/>
                <w:webHidden/>
              </w:rPr>
              <w:tab/>
            </w:r>
            <w:r w:rsidR="0043790C">
              <w:rPr>
                <w:noProof/>
                <w:webHidden/>
              </w:rPr>
              <w:fldChar w:fldCharType="begin"/>
            </w:r>
            <w:r w:rsidR="0043790C">
              <w:rPr>
                <w:noProof/>
                <w:webHidden/>
              </w:rPr>
              <w:instrText xml:space="preserve"> PAGEREF _Toc77172455 \h </w:instrText>
            </w:r>
            <w:r w:rsidR="0043790C">
              <w:rPr>
                <w:noProof/>
                <w:webHidden/>
              </w:rPr>
            </w:r>
            <w:r w:rsidR="0043790C">
              <w:rPr>
                <w:noProof/>
                <w:webHidden/>
              </w:rPr>
              <w:fldChar w:fldCharType="separate"/>
            </w:r>
            <w:r w:rsidR="0043790C">
              <w:rPr>
                <w:noProof/>
                <w:webHidden/>
              </w:rPr>
              <w:t>6</w:t>
            </w:r>
            <w:r w:rsidR="0043790C">
              <w:rPr>
                <w:noProof/>
                <w:webHidden/>
              </w:rPr>
              <w:fldChar w:fldCharType="end"/>
            </w:r>
          </w:hyperlink>
        </w:p>
        <w:p w:rsidR="0043790C" w:rsidRDefault="00797978">
          <w:pPr>
            <w:pStyle w:val="TOC2"/>
            <w:rPr>
              <w:rFonts w:asciiTheme="minorHAnsi" w:eastAsiaTheme="minorEastAsia" w:hAnsiTheme="minorHAnsi" w:cstheme="minorBidi"/>
              <w:noProof/>
              <w:lang w:eastAsia="en-AU"/>
            </w:rPr>
          </w:pPr>
          <w:hyperlink w:anchor="_Toc77172456" w:history="1">
            <w:r w:rsidR="0043790C" w:rsidRPr="001468F2">
              <w:rPr>
                <w:rStyle w:val="Hyperlink"/>
                <w:noProof/>
              </w:rPr>
              <w:t>4.4. Training and development</w:t>
            </w:r>
            <w:r w:rsidR="0043790C">
              <w:rPr>
                <w:noProof/>
                <w:webHidden/>
              </w:rPr>
              <w:tab/>
            </w:r>
            <w:r w:rsidR="0043790C">
              <w:rPr>
                <w:noProof/>
                <w:webHidden/>
              </w:rPr>
              <w:fldChar w:fldCharType="begin"/>
            </w:r>
            <w:r w:rsidR="0043790C">
              <w:rPr>
                <w:noProof/>
                <w:webHidden/>
              </w:rPr>
              <w:instrText xml:space="preserve"> PAGEREF _Toc77172456 \h </w:instrText>
            </w:r>
            <w:r w:rsidR="0043790C">
              <w:rPr>
                <w:noProof/>
                <w:webHidden/>
              </w:rPr>
            </w:r>
            <w:r w:rsidR="0043790C">
              <w:rPr>
                <w:noProof/>
                <w:webHidden/>
              </w:rPr>
              <w:fldChar w:fldCharType="separate"/>
            </w:r>
            <w:r w:rsidR="0043790C">
              <w:rPr>
                <w:noProof/>
                <w:webHidden/>
              </w:rPr>
              <w:t>6</w:t>
            </w:r>
            <w:r w:rsidR="0043790C">
              <w:rPr>
                <w:noProof/>
                <w:webHidden/>
              </w:rPr>
              <w:fldChar w:fldCharType="end"/>
            </w:r>
          </w:hyperlink>
        </w:p>
        <w:p w:rsidR="0043790C" w:rsidRDefault="00797978">
          <w:pPr>
            <w:pStyle w:val="TOC2"/>
            <w:rPr>
              <w:rFonts w:asciiTheme="minorHAnsi" w:eastAsiaTheme="minorEastAsia" w:hAnsiTheme="minorHAnsi" w:cstheme="minorBidi"/>
              <w:noProof/>
              <w:lang w:eastAsia="en-AU"/>
            </w:rPr>
          </w:pPr>
          <w:hyperlink w:anchor="_Toc77172457" w:history="1">
            <w:r w:rsidR="0043790C" w:rsidRPr="001468F2">
              <w:rPr>
                <w:rStyle w:val="Hyperlink"/>
                <w:noProof/>
              </w:rPr>
              <w:t>4.5. Matching and application process</w:t>
            </w:r>
            <w:r w:rsidR="0043790C">
              <w:rPr>
                <w:noProof/>
                <w:webHidden/>
              </w:rPr>
              <w:tab/>
            </w:r>
            <w:r w:rsidR="0043790C">
              <w:rPr>
                <w:noProof/>
                <w:webHidden/>
              </w:rPr>
              <w:fldChar w:fldCharType="begin"/>
            </w:r>
            <w:r w:rsidR="0043790C">
              <w:rPr>
                <w:noProof/>
                <w:webHidden/>
              </w:rPr>
              <w:instrText xml:space="preserve"> PAGEREF _Toc77172457 \h </w:instrText>
            </w:r>
            <w:r w:rsidR="0043790C">
              <w:rPr>
                <w:noProof/>
                <w:webHidden/>
              </w:rPr>
            </w:r>
            <w:r w:rsidR="0043790C">
              <w:rPr>
                <w:noProof/>
                <w:webHidden/>
              </w:rPr>
              <w:fldChar w:fldCharType="separate"/>
            </w:r>
            <w:r w:rsidR="0043790C">
              <w:rPr>
                <w:noProof/>
                <w:webHidden/>
              </w:rPr>
              <w:t>6</w:t>
            </w:r>
            <w:r w:rsidR="0043790C">
              <w:rPr>
                <w:noProof/>
                <w:webHidden/>
              </w:rPr>
              <w:fldChar w:fldCharType="end"/>
            </w:r>
          </w:hyperlink>
        </w:p>
        <w:p w:rsidR="0043790C" w:rsidRDefault="00797978">
          <w:pPr>
            <w:pStyle w:val="TOC2"/>
            <w:rPr>
              <w:rFonts w:asciiTheme="minorHAnsi" w:eastAsiaTheme="minorEastAsia" w:hAnsiTheme="minorHAnsi" w:cstheme="minorBidi"/>
              <w:noProof/>
              <w:lang w:eastAsia="en-AU"/>
            </w:rPr>
          </w:pPr>
          <w:hyperlink w:anchor="_Toc77172458" w:history="1">
            <w:r w:rsidR="0043790C" w:rsidRPr="001468F2">
              <w:rPr>
                <w:rStyle w:val="Hyperlink"/>
                <w:noProof/>
              </w:rPr>
              <w:t>4.6. Conclusion of program</w:t>
            </w:r>
            <w:r w:rsidR="0043790C">
              <w:rPr>
                <w:noProof/>
                <w:webHidden/>
              </w:rPr>
              <w:tab/>
            </w:r>
            <w:r w:rsidR="0043790C">
              <w:rPr>
                <w:noProof/>
                <w:webHidden/>
              </w:rPr>
              <w:fldChar w:fldCharType="begin"/>
            </w:r>
            <w:r w:rsidR="0043790C">
              <w:rPr>
                <w:noProof/>
                <w:webHidden/>
              </w:rPr>
              <w:instrText xml:space="preserve"> PAGEREF _Toc77172458 \h </w:instrText>
            </w:r>
            <w:r w:rsidR="0043790C">
              <w:rPr>
                <w:noProof/>
                <w:webHidden/>
              </w:rPr>
            </w:r>
            <w:r w:rsidR="0043790C">
              <w:rPr>
                <w:noProof/>
                <w:webHidden/>
              </w:rPr>
              <w:fldChar w:fldCharType="separate"/>
            </w:r>
            <w:r w:rsidR="0043790C">
              <w:rPr>
                <w:noProof/>
                <w:webHidden/>
              </w:rPr>
              <w:t>6</w:t>
            </w:r>
            <w:r w:rsidR="0043790C">
              <w:rPr>
                <w:noProof/>
                <w:webHidden/>
              </w:rPr>
              <w:fldChar w:fldCharType="end"/>
            </w:r>
          </w:hyperlink>
        </w:p>
        <w:p w:rsidR="0043790C" w:rsidRDefault="00797978">
          <w:pPr>
            <w:pStyle w:val="TOC1"/>
            <w:rPr>
              <w:rFonts w:asciiTheme="minorHAnsi" w:eastAsiaTheme="minorEastAsia" w:hAnsiTheme="minorHAnsi" w:cstheme="minorBidi"/>
              <w:b w:val="0"/>
              <w:noProof/>
              <w:lang w:eastAsia="en-AU"/>
            </w:rPr>
          </w:pPr>
          <w:hyperlink w:anchor="_Toc77172459" w:history="1">
            <w:r w:rsidR="0043790C" w:rsidRPr="001468F2">
              <w:rPr>
                <w:rStyle w:val="Hyperlink"/>
                <w:noProof/>
              </w:rPr>
              <w:t>5. Further Information</w:t>
            </w:r>
            <w:r w:rsidR="0043790C">
              <w:rPr>
                <w:noProof/>
                <w:webHidden/>
              </w:rPr>
              <w:tab/>
            </w:r>
            <w:r w:rsidR="0043790C">
              <w:rPr>
                <w:noProof/>
                <w:webHidden/>
              </w:rPr>
              <w:fldChar w:fldCharType="begin"/>
            </w:r>
            <w:r w:rsidR="0043790C">
              <w:rPr>
                <w:noProof/>
                <w:webHidden/>
              </w:rPr>
              <w:instrText xml:space="preserve"> PAGEREF _Toc77172459 \h </w:instrText>
            </w:r>
            <w:r w:rsidR="0043790C">
              <w:rPr>
                <w:noProof/>
                <w:webHidden/>
              </w:rPr>
            </w:r>
            <w:r w:rsidR="0043790C">
              <w:rPr>
                <w:noProof/>
                <w:webHidden/>
              </w:rPr>
              <w:fldChar w:fldCharType="separate"/>
            </w:r>
            <w:r w:rsidR="0043790C">
              <w:rPr>
                <w:noProof/>
                <w:webHidden/>
              </w:rPr>
              <w:t>6</w:t>
            </w:r>
            <w:r w:rsidR="0043790C">
              <w:rPr>
                <w:noProof/>
                <w:webHidden/>
              </w:rPr>
              <w:fldChar w:fldCharType="end"/>
            </w:r>
          </w:hyperlink>
        </w:p>
        <w:p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rsidR="00964B22" w:rsidRPr="002F2780" w:rsidRDefault="00964B22" w:rsidP="00964B22">
      <w:pPr>
        <w:sectPr w:rsidR="00964B22" w:rsidRPr="002F2780" w:rsidSect="00C800F1">
          <w:headerReference w:type="first" r:id="rId16"/>
          <w:footerReference w:type="first" r:id="rId17"/>
          <w:pgSz w:w="11906" w:h="16838" w:code="9"/>
          <w:pgMar w:top="794" w:right="794" w:bottom="794" w:left="794" w:header="794" w:footer="794" w:gutter="0"/>
          <w:cols w:space="708"/>
          <w:titlePg/>
          <w:docGrid w:linePitch="360"/>
        </w:sectPr>
      </w:pPr>
    </w:p>
    <w:p w:rsidR="00C800F1" w:rsidRDefault="0026299D" w:rsidP="00774335">
      <w:pPr>
        <w:pStyle w:val="Heading1"/>
        <w:rPr>
          <w:noProof/>
          <w:lang w:eastAsia="en-AU"/>
        </w:rPr>
      </w:pPr>
      <w:bookmarkStart w:id="0" w:name="_Toc77172443"/>
      <w:r>
        <w:rPr>
          <w:noProof/>
          <w:lang w:eastAsia="en-AU"/>
        </w:rPr>
        <w:lastRenderedPageBreak/>
        <w:t>Introduction</w:t>
      </w:r>
      <w:bookmarkEnd w:id="0"/>
    </w:p>
    <w:p w:rsidR="0026299D" w:rsidRPr="00710E48" w:rsidRDefault="0026299D" w:rsidP="0026299D">
      <w:pPr>
        <w:rPr>
          <w:rFonts w:ascii="Arial" w:hAnsi="Arial" w:cs="Arial"/>
        </w:rPr>
      </w:pPr>
      <w:r w:rsidRPr="00710E48">
        <w:rPr>
          <w:rFonts w:ascii="Arial" w:hAnsi="Arial" w:cs="Arial"/>
        </w:rPr>
        <w:t>The Northern Territory Public Sector (NTPS) recognises the advantages of having a workforce that reflects and draws on the full diversity of the community it serves and is committed to increasing employment opportunities for people with disability within the Northern Territory.</w:t>
      </w:r>
    </w:p>
    <w:p w:rsidR="0026299D" w:rsidRDefault="0026299D" w:rsidP="0026299D">
      <w:pPr>
        <w:rPr>
          <w:rFonts w:ascii="Arial" w:hAnsi="Arial" w:cs="Arial"/>
        </w:rPr>
      </w:pPr>
      <w:r w:rsidRPr="00710E48">
        <w:rPr>
          <w:rFonts w:ascii="Arial" w:hAnsi="Arial" w:cs="Arial"/>
        </w:rPr>
        <w:t xml:space="preserve">The </w:t>
      </w:r>
      <w:r w:rsidRPr="00B1662D">
        <w:rPr>
          <w:rFonts w:ascii="Arial" w:hAnsi="Arial" w:cs="Arial"/>
          <w:i/>
        </w:rPr>
        <w:t>NTPS</w:t>
      </w:r>
      <w:r>
        <w:rPr>
          <w:rFonts w:ascii="Arial" w:hAnsi="Arial" w:cs="Arial"/>
        </w:rPr>
        <w:t xml:space="preserve"> </w:t>
      </w:r>
      <w:hyperlink r:id="rId18" w:history="1">
        <w:r w:rsidRPr="00710E48">
          <w:rPr>
            <w:rStyle w:val="Hyperlink"/>
            <w:rFonts w:ascii="Arial" w:hAnsi="Arial" w:cs="Arial"/>
            <w:i/>
          </w:rPr>
          <w:t>EmployAbility Strategy 2018-2022</w:t>
        </w:r>
      </w:hyperlink>
      <w:r w:rsidRPr="00710E48">
        <w:rPr>
          <w:rFonts w:ascii="Arial" w:hAnsi="Arial" w:cs="Arial"/>
          <w:i/>
        </w:rPr>
        <w:t xml:space="preserve"> </w:t>
      </w:r>
      <w:r w:rsidRPr="00710E48">
        <w:rPr>
          <w:rFonts w:ascii="Arial" w:hAnsi="Arial" w:cs="Arial"/>
        </w:rPr>
        <w:t>commits the NTPS to increase the representation of people with disability in the NTPS staffing profile as well as nurturing an inclusive workplace culture, promoting accessibility and supporting skills acquisition and career development for people with disability. The Disability Employment Program (DEP)</w:t>
      </w:r>
      <w:r w:rsidR="00281A33">
        <w:rPr>
          <w:rFonts w:ascii="Arial" w:hAnsi="Arial" w:cs="Arial"/>
        </w:rPr>
        <w:t xml:space="preserve"> has been operating since 1993</w:t>
      </w:r>
      <w:r>
        <w:rPr>
          <w:rFonts w:ascii="Arial" w:hAnsi="Arial" w:cs="Arial"/>
        </w:rPr>
        <w:t xml:space="preserve"> and</w:t>
      </w:r>
      <w:r w:rsidRPr="00710E48">
        <w:rPr>
          <w:rFonts w:ascii="Arial" w:hAnsi="Arial" w:cs="Arial"/>
        </w:rPr>
        <w:t xml:space="preserve"> is a core component of the </w:t>
      </w:r>
      <w:r w:rsidRPr="00710E48">
        <w:rPr>
          <w:rStyle w:val="Hyperlink"/>
          <w:rFonts w:ascii="Arial" w:hAnsi="Arial" w:cs="Arial"/>
          <w:color w:val="auto"/>
        </w:rPr>
        <w:t>EmployAbility Strategy 2018</w:t>
      </w:r>
      <w:r>
        <w:rPr>
          <w:rStyle w:val="Hyperlink"/>
          <w:rFonts w:ascii="Arial" w:hAnsi="Arial" w:cs="Arial"/>
          <w:color w:val="auto"/>
        </w:rPr>
        <w:noBreakHyphen/>
      </w:r>
      <w:r w:rsidRPr="00710E48">
        <w:rPr>
          <w:rStyle w:val="Hyperlink"/>
          <w:rFonts w:ascii="Arial" w:hAnsi="Arial" w:cs="Arial"/>
          <w:color w:val="auto"/>
        </w:rPr>
        <w:t>2022</w:t>
      </w:r>
      <w:r w:rsidRPr="00710E48">
        <w:rPr>
          <w:rFonts w:ascii="Arial" w:hAnsi="Arial" w:cs="Arial"/>
          <w:i/>
        </w:rPr>
        <w:t>.</w:t>
      </w:r>
    </w:p>
    <w:p w:rsidR="00386F63" w:rsidRDefault="00386F63" w:rsidP="00487E53">
      <w:pPr>
        <w:rPr>
          <w:lang w:eastAsia="en-AU"/>
        </w:rPr>
      </w:pPr>
    </w:p>
    <w:p w:rsidR="0026299D" w:rsidRDefault="0026299D" w:rsidP="0026299D">
      <w:pPr>
        <w:pStyle w:val="Heading1"/>
        <w:rPr>
          <w:lang w:eastAsia="en-AU"/>
        </w:rPr>
      </w:pPr>
      <w:bookmarkStart w:id="1" w:name="_Toc77172444"/>
      <w:r>
        <w:rPr>
          <w:lang w:eastAsia="en-AU"/>
        </w:rPr>
        <w:t>Definitions</w:t>
      </w:r>
      <w:bookmarkEnd w:id="1"/>
    </w:p>
    <w:p w:rsidR="0026299D" w:rsidRPr="00710E48" w:rsidRDefault="0026299D" w:rsidP="0026299D">
      <w:pPr>
        <w:rPr>
          <w:rFonts w:ascii="Arial" w:hAnsi="Arial" w:cs="Arial"/>
        </w:rPr>
      </w:pPr>
      <w:r w:rsidRPr="00710E48">
        <w:rPr>
          <w:rFonts w:ascii="Arial" w:hAnsi="Arial" w:cs="Arial"/>
          <w:b/>
        </w:rPr>
        <w:t>Participant:</w:t>
      </w:r>
      <w:r w:rsidRPr="00710E48">
        <w:rPr>
          <w:rFonts w:ascii="Arial" w:hAnsi="Arial" w:cs="Arial"/>
        </w:rPr>
        <w:t xml:space="preserve"> For the purpose of this program, a participant is a person with a disabil</w:t>
      </w:r>
      <w:r>
        <w:rPr>
          <w:rFonts w:ascii="Arial" w:hAnsi="Arial" w:cs="Arial"/>
        </w:rPr>
        <w:t xml:space="preserve">ity assessed by a Disability Employment Service (DES) Provider </w:t>
      </w:r>
      <w:r w:rsidRPr="00710E48">
        <w:rPr>
          <w:rFonts w:ascii="Arial" w:hAnsi="Arial" w:cs="Arial"/>
        </w:rPr>
        <w:t>and deemed eligible for employment under the DEP.</w:t>
      </w:r>
    </w:p>
    <w:p w:rsidR="0026299D" w:rsidRPr="00710E48" w:rsidRDefault="0026299D" w:rsidP="0026299D">
      <w:pPr>
        <w:rPr>
          <w:rFonts w:ascii="Arial" w:hAnsi="Arial" w:cs="Arial"/>
        </w:rPr>
      </w:pPr>
      <w:r w:rsidRPr="00710E48">
        <w:rPr>
          <w:rFonts w:ascii="Arial" w:hAnsi="Arial" w:cs="Arial"/>
          <w:b/>
        </w:rPr>
        <w:t>Agency:</w:t>
      </w:r>
      <w:r w:rsidRPr="00710E48">
        <w:rPr>
          <w:rFonts w:ascii="Arial" w:hAnsi="Arial" w:cs="Arial"/>
        </w:rPr>
        <w:t xml:space="preserve"> The N</w:t>
      </w:r>
      <w:r>
        <w:rPr>
          <w:rFonts w:ascii="Arial" w:hAnsi="Arial" w:cs="Arial"/>
        </w:rPr>
        <w:t xml:space="preserve">orthern </w:t>
      </w:r>
      <w:r w:rsidRPr="00710E48">
        <w:rPr>
          <w:rFonts w:ascii="Arial" w:hAnsi="Arial" w:cs="Arial"/>
        </w:rPr>
        <w:t>T</w:t>
      </w:r>
      <w:r>
        <w:rPr>
          <w:rFonts w:ascii="Arial" w:hAnsi="Arial" w:cs="Arial"/>
        </w:rPr>
        <w:t>erritory G</w:t>
      </w:r>
      <w:r w:rsidRPr="00710E48">
        <w:rPr>
          <w:rFonts w:ascii="Arial" w:hAnsi="Arial" w:cs="Arial"/>
        </w:rPr>
        <w:t xml:space="preserve">overnment </w:t>
      </w:r>
      <w:r>
        <w:rPr>
          <w:rFonts w:ascii="Arial" w:hAnsi="Arial" w:cs="Arial"/>
        </w:rPr>
        <w:t xml:space="preserve">(NTG) </w:t>
      </w:r>
      <w:r w:rsidRPr="00710E48">
        <w:rPr>
          <w:rFonts w:ascii="Arial" w:hAnsi="Arial" w:cs="Arial"/>
        </w:rPr>
        <w:t>department where the DEP participant will be working.</w:t>
      </w:r>
    </w:p>
    <w:p w:rsidR="0026299D" w:rsidRDefault="0026299D" w:rsidP="0026299D">
      <w:pPr>
        <w:rPr>
          <w:rFonts w:ascii="Arial" w:hAnsi="Arial" w:cs="Arial"/>
        </w:rPr>
      </w:pPr>
      <w:r w:rsidRPr="00710E48">
        <w:rPr>
          <w:rFonts w:ascii="Arial" w:hAnsi="Arial" w:cs="Arial"/>
          <w:b/>
        </w:rPr>
        <w:t>OCPE:</w:t>
      </w:r>
      <w:r w:rsidRPr="00710E48">
        <w:rPr>
          <w:rFonts w:ascii="Arial" w:hAnsi="Arial" w:cs="Arial"/>
        </w:rPr>
        <w:t xml:space="preserve"> The Office of the Commissioner for Public Employment is the Agency that oversees and monitors the delivery of the DEP.</w:t>
      </w:r>
    </w:p>
    <w:p w:rsidR="0026299D" w:rsidRDefault="0026299D" w:rsidP="0026299D">
      <w:pPr>
        <w:rPr>
          <w:rFonts w:ascii="Arial" w:hAnsi="Arial" w:cs="Arial"/>
        </w:rPr>
      </w:pPr>
      <w:r w:rsidRPr="00872472">
        <w:rPr>
          <w:rFonts w:ascii="Arial" w:hAnsi="Arial" w:cs="Arial"/>
          <w:b/>
        </w:rPr>
        <w:t>Employment Contract:</w:t>
      </w:r>
      <w:r>
        <w:rPr>
          <w:rFonts w:ascii="Arial" w:hAnsi="Arial" w:cs="Arial"/>
        </w:rPr>
        <w:t xml:space="preserve"> A legal document in which the employee is offered, and accepts, employment in the NTPS for a specified period. The contract details the designation (level), employment dates (start date / end date) and remuneration package. There may be other unique information relevant to the employment. </w:t>
      </w:r>
    </w:p>
    <w:p w:rsidR="0026299D" w:rsidRDefault="0026299D" w:rsidP="0026299D">
      <w:pPr>
        <w:rPr>
          <w:rFonts w:ascii="Arial" w:hAnsi="Arial" w:cs="Arial"/>
        </w:rPr>
      </w:pPr>
      <w:r w:rsidRPr="00872472">
        <w:rPr>
          <w:rFonts w:ascii="Arial" w:hAnsi="Arial" w:cs="Arial"/>
          <w:b/>
        </w:rPr>
        <w:t xml:space="preserve">Training </w:t>
      </w:r>
      <w:r>
        <w:rPr>
          <w:rFonts w:ascii="Arial" w:hAnsi="Arial" w:cs="Arial"/>
          <w:b/>
        </w:rPr>
        <w:t xml:space="preserve">and Development </w:t>
      </w:r>
      <w:r w:rsidRPr="00872472">
        <w:rPr>
          <w:rFonts w:ascii="Arial" w:hAnsi="Arial" w:cs="Arial"/>
          <w:b/>
        </w:rPr>
        <w:t>plan:</w:t>
      </w:r>
      <w:r>
        <w:rPr>
          <w:rFonts w:ascii="Arial" w:hAnsi="Arial" w:cs="Arial"/>
        </w:rPr>
        <w:t xml:space="preserve"> A training plan is completed by the supervisor and identifies tasks in the workplace which are aimed towards developing the participant for the duration of the program.</w:t>
      </w:r>
    </w:p>
    <w:p w:rsidR="0026299D" w:rsidRDefault="0026299D" w:rsidP="0026299D">
      <w:pPr>
        <w:rPr>
          <w:lang w:eastAsia="en-AU"/>
        </w:rPr>
      </w:pPr>
    </w:p>
    <w:p w:rsidR="0026299D" w:rsidRDefault="0026299D" w:rsidP="0026299D">
      <w:pPr>
        <w:pStyle w:val="Heading1"/>
        <w:rPr>
          <w:lang w:eastAsia="en-AU"/>
        </w:rPr>
      </w:pPr>
      <w:bookmarkStart w:id="2" w:name="_Toc77172445"/>
      <w:r>
        <w:rPr>
          <w:lang w:eastAsia="en-AU"/>
        </w:rPr>
        <w:t>The Program</w:t>
      </w:r>
      <w:bookmarkEnd w:id="2"/>
    </w:p>
    <w:p w:rsidR="0026299D" w:rsidRPr="00572382" w:rsidRDefault="0026299D" w:rsidP="0026299D">
      <w:pPr>
        <w:pStyle w:val="Heading2"/>
        <w:numPr>
          <w:ilvl w:val="1"/>
          <w:numId w:val="3"/>
        </w:numPr>
        <w:rPr>
          <w:rFonts w:ascii="Arial" w:hAnsi="Arial" w:cs="Arial"/>
        </w:rPr>
      </w:pPr>
      <w:bookmarkStart w:id="3" w:name="_Toc8909105"/>
      <w:bookmarkStart w:id="4" w:name="_Toc41482470"/>
      <w:bookmarkStart w:id="5" w:name="_Toc77172446"/>
      <w:r>
        <w:rPr>
          <w:rFonts w:ascii="Arial" w:hAnsi="Arial" w:cs="Arial"/>
        </w:rPr>
        <w:t>Purpose</w:t>
      </w:r>
      <w:bookmarkEnd w:id="3"/>
      <w:bookmarkEnd w:id="4"/>
      <w:bookmarkEnd w:id="5"/>
    </w:p>
    <w:p w:rsidR="0026299D" w:rsidRDefault="0026299D" w:rsidP="0026299D">
      <w:pPr>
        <w:rPr>
          <w:rFonts w:ascii="Arial" w:hAnsi="Arial" w:cs="Arial"/>
        </w:rPr>
      </w:pPr>
      <w:r w:rsidRPr="00710E48">
        <w:rPr>
          <w:rFonts w:ascii="Arial" w:hAnsi="Arial" w:cs="Arial"/>
        </w:rPr>
        <w:t>The DEP aims to:</w:t>
      </w:r>
    </w:p>
    <w:p w:rsidR="0026299D" w:rsidRDefault="0026299D" w:rsidP="0026299D">
      <w:pPr>
        <w:pStyle w:val="ListParagraph"/>
        <w:numPr>
          <w:ilvl w:val="0"/>
          <w:numId w:val="12"/>
        </w:numPr>
        <w:spacing w:after="0"/>
        <w:contextualSpacing/>
        <w:rPr>
          <w:rFonts w:ascii="Arial" w:hAnsi="Arial" w:cs="Arial"/>
        </w:rPr>
      </w:pPr>
      <w:r w:rsidRPr="008427AF">
        <w:rPr>
          <w:rFonts w:ascii="Arial" w:hAnsi="Arial" w:cs="Arial"/>
        </w:rPr>
        <w:t xml:space="preserve">Provide temporary employment </w:t>
      </w:r>
      <w:r>
        <w:rPr>
          <w:rFonts w:ascii="Arial" w:hAnsi="Arial" w:cs="Arial"/>
        </w:rPr>
        <w:t>and support increased skill acquisition and workplace exposure to</w:t>
      </w:r>
      <w:r w:rsidRPr="008427AF">
        <w:rPr>
          <w:rFonts w:ascii="Arial" w:hAnsi="Arial" w:cs="Arial"/>
        </w:rPr>
        <w:t xml:space="preserve"> eligible people</w:t>
      </w:r>
      <w:r>
        <w:rPr>
          <w:rFonts w:ascii="Arial" w:hAnsi="Arial" w:cs="Arial"/>
        </w:rPr>
        <w:t xml:space="preserve"> who have faced barriers to employment due to their</w:t>
      </w:r>
      <w:r w:rsidRPr="008427AF">
        <w:rPr>
          <w:rFonts w:ascii="Arial" w:hAnsi="Arial" w:cs="Arial"/>
        </w:rPr>
        <w:t xml:space="preserve"> disability</w:t>
      </w:r>
      <w:r>
        <w:rPr>
          <w:rFonts w:ascii="Arial" w:hAnsi="Arial" w:cs="Arial"/>
        </w:rPr>
        <w:t>;</w:t>
      </w:r>
    </w:p>
    <w:p w:rsidR="0026299D" w:rsidRPr="008427AF" w:rsidRDefault="0026299D" w:rsidP="0026299D">
      <w:pPr>
        <w:pStyle w:val="ListParagraph"/>
        <w:numPr>
          <w:ilvl w:val="0"/>
          <w:numId w:val="12"/>
        </w:numPr>
        <w:spacing w:after="0"/>
        <w:contextualSpacing/>
        <w:rPr>
          <w:rFonts w:ascii="Arial" w:hAnsi="Arial" w:cs="Arial"/>
        </w:rPr>
      </w:pPr>
      <w:r>
        <w:rPr>
          <w:rFonts w:ascii="Arial" w:hAnsi="Arial" w:cs="Arial"/>
        </w:rPr>
        <w:t>Address the under representation of EEO groups in the NTPS; and</w:t>
      </w:r>
    </w:p>
    <w:p w:rsidR="0026299D" w:rsidRDefault="0026299D" w:rsidP="0026299D">
      <w:pPr>
        <w:pStyle w:val="ListParagraph"/>
        <w:numPr>
          <w:ilvl w:val="0"/>
          <w:numId w:val="12"/>
        </w:numPr>
        <w:spacing w:after="0"/>
        <w:contextualSpacing/>
        <w:rPr>
          <w:rFonts w:ascii="Arial" w:hAnsi="Arial" w:cs="Arial"/>
        </w:rPr>
      </w:pPr>
      <w:r w:rsidRPr="008427AF">
        <w:rPr>
          <w:rFonts w:ascii="Arial" w:hAnsi="Arial" w:cs="Arial"/>
        </w:rPr>
        <w:t>Provide pathways into ongoing employment for DEP participants</w:t>
      </w:r>
      <w:r>
        <w:rPr>
          <w:rFonts w:ascii="Arial" w:hAnsi="Arial" w:cs="Arial"/>
        </w:rPr>
        <w:t>.</w:t>
      </w:r>
      <w:r w:rsidRPr="008427AF">
        <w:rPr>
          <w:rFonts w:ascii="Arial" w:hAnsi="Arial" w:cs="Arial"/>
        </w:rPr>
        <w:t xml:space="preserve"> </w:t>
      </w:r>
    </w:p>
    <w:p w:rsidR="0026299D" w:rsidRPr="00572382" w:rsidRDefault="0026299D" w:rsidP="0026299D">
      <w:pPr>
        <w:pStyle w:val="Heading2"/>
        <w:numPr>
          <w:ilvl w:val="1"/>
          <w:numId w:val="3"/>
        </w:numPr>
        <w:rPr>
          <w:rFonts w:ascii="Arial" w:hAnsi="Arial" w:cs="Arial"/>
        </w:rPr>
      </w:pPr>
      <w:bookmarkStart w:id="6" w:name="_Toc8909106"/>
      <w:bookmarkStart w:id="7" w:name="_Toc41482471"/>
      <w:bookmarkStart w:id="8" w:name="_Toc77172447"/>
      <w:r w:rsidRPr="00572382">
        <w:rPr>
          <w:rFonts w:ascii="Arial" w:hAnsi="Arial" w:cs="Arial"/>
        </w:rPr>
        <w:t>Eligibility Requirements</w:t>
      </w:r>
      <w:bookmarkEnd w:id="6"/>
      <w:bookmarkEnd w:id="7"/>
      <w:bookmarkEnd w:id="8"/>
    </w:p>
    <w:p w:rsidR="0026299D" w:rsidRPr="00572382" w:rsidRDefault="0026299D" w:rsidP="0026299D">
      <w:pPr>
        <w:rPr>
          <w:rFonts w:ascii="Arial" w:hAnsi="Arial" w:cs="Arial"/>
        </w:rPr>
      </w:pPr>
      <w:r w:rsidRPr="00572382">
        <w:rPr>
          <w:rFonts w:ascii="Arial" w:hAnsi="Arial" w:cs="Arial"/>
        </w:rPr>
        <w:t xml:space="preserve">To be eligible for employment under the DEP, participants must: </w:t>
      </w:r>
    </w:p>
    <w:p w:rsidR="0026299D" w:rsidRDefault="0026299D" w:rsidP="0026299D">
      <w:pPr>
        <w:pStyle w:val="ListParagraph"/>
        <w:numPr>
          <w:ilvl w:val="0"/>
          <w:numId w:val="13"/>
        </w:numPr>
        <w:spacing w:after="0"/>
        <w:contextualSpacing/>
        <w:rPr>
          <w:rFonts w:ascii="Arial" w:hAnsi="Arial" w:cs="Arial"/>
        </w:rPr>
      </w:pPr>
      <w:r w:rsidRPr="00572382">
        <w:rPr>
          <w:rFonts w:ascii="Arial" w:hAnsi="Arial" w:cs="Arial"/>
        </w:rPr>
        <w:t>Be an Australian citizen, hold Australian permanent residency</w:t>
      </w:r>
      <w:r>
        <w:rPr>
          <w:rFonts w:ascii="Arial" w:hAnsi="Arial" w:cs="Arial"/>
        </w:rPr>
        <w:t xml:space="preserve"> status or an appropriate visa;</w:t>
      </w:r>
    </w:p>
    <w:p w:rsidR="0026299D" w:rsidRPr="00572382" w:rsidRDefault="0026299D" w:rsidP="0026299D">
      <w:pPr>
        <w:pStyle w:val="ListParagraph"/>
        <w:numPr>
          <w:ilvl w:val="0"/>
          <w:numId w:val="13"/>
        </w:numPr>
        <w:spacing w:after="0"/>
        <w:contextualSpacing/>
        <w:rPr>
          <w:rFonts w:ascii="Arial" w:hAnsi="Arial" w:cs="Arial"/>
        </w:rPr>
      </w:pPr>
      <w:r w:rsidRPr="00F4704F">
        <w:rPr>
          <w:rFonts w:ascii="Arial" w:hAnsi="Arial" w:cs="Arial"/>
        </w:rPr>
        <w:t xml:space="preserve">Have a disability; </w:t>
      </w:r>
    </w:p>
    <w:p w:rsidR="0026299D" w:rsidRDefault="0026299D" w:rsidP="0026299D">
      <w:pPr>
        <w:pStyle w:val="ListParagraph"/>
        <w:numPr>
          <w:ilvl w:val="0"/>
          <w:numId w:val="13"/>
        </w:numPr>
        <w:spacing w:after="0"/>
        <w:contextualSpacing/>
        <w:rPr>
          <w:rFonts w:ascii="Arial" w:hAnsi="Arial" w:cs="Arial"/>
        </w:rPr>
      </w:pPr>
      <w:r>
        <w:rPr>
          <w:rFonts w:ascii="Arial" w:hAnsi="Arial" w:cs="Arial"/>
        </w:rPr>
        <w:t>Be registered with a</w:t>
      </w:r>
      <w:r w:rsidRPr="00572382">
        <w:rPr>
          <w:rFonts w:ascii="Arial" w:hAnsi="Arial" w:cs="Arial"/>
        </w:rPr>
        <w:t xml:space="preserve"> </w:t>
      </w:r>
      <w:r>
        <w:rPr>
          <w:rFonts w:ascii="Arial" w:hAnsi="Arial" w:cs="Arial"/>
        </w:rPr>
        <w:t>Disability Employment Service</w:t>
      </w:r>
      <w:r w:rsidRPr="00572382">
        <w:rPr>
          <w:rFonts w:ascii="Arial" w:hAnsi="Arial" w:cs="Arial"/>
        </w:rPr>
        <w:t xml:space="preserve"> (DES)</w:t>
      </w:r>
      <w:r>
        <w:rPr>
          <w:rFonts w:ascii="Arial" w:hAnsi="Arial" w:cs="Arial"/>
        </w:rPr>
        <w:t>;</w:t>
      </w:r>
      <w:r w:rsidRPr="001C085E">
        <w:rPr>
          <w:rFonts w:ascii="Arial" w:hAnsi="Arial" w:cs="Arial"/>
        </w:rPr>
        <w:t xml:space="preserve"> </w:t>
      </w:r>
      <w:r w:rsidRPr="00572382">
        <w:rPr>
          <w:rFonts w:ascii="Arial" w:hAnsi="Arial" w:cs="Arial"/>
        </w:rPr>
        <w:t>and</w:t>
      </w:r>
    </w:p>
    <w:p w:rsidR="0026299D" w:rsidRPr="00572382" w:rsidRDefault="0026299D" w:rsidP="0026299D">
      <w:pPr>
        <w:pStyle w:val="ListParagraph"/>
        <w:numPr>
          <w:ilvl w:val="0"/>
          <w:numId w:val="13"/>
        </w:numPr>
        <w:spacing w:after="0"/>
        <w:contextualSpacing/>
        <w:rPr>
          <w:rFonts w:ascii="Arial" w:hAnsi="Arial" w:cs="Arial"/>
        </w:rPr>
      </w:pPr>
      <w:r>
        <w:rPr>
          <w:rFonts w:ascii="Arial" w:hAnsi="Arial" w:cs="Arial"/>
        </w:rPr>
        <w:lastRenderedPageBreak/>
        <w:t>Be new to the DEP - Have not previously held a contract on the DEP.</w:t>
      </w:r>
    </w:p>
    <w:p w:rsidR="0026299D" w:rsidRPr="00572382" w:rsidRDefault="0026299D" w:rsidP="0026299D">
      <w:pPr>
        <w:rPr>
          <w:rFonts w:ascii="Arial" w:hAnsi="Arial" w:cs="Arial"/>
        </w:rPr>
      </w:pPr>
    </w:p>
    <w:p w:rsidR="0026299D" w:rsidRDefault="0026299D" w:rsidP="0026299D">
      <w:pPr>
        <w:rPr>
          <w:rFonts w:ascii="Arial" w:hAnsi="Arial" w:cs="Arial"/>
        </w:rPr>
      </w:pPr>
      <w:r w:rsidRPr="00572382">
        <w:rPr>
          <w:rFonts w:ascii="Arial" w:hAnsi="Arial" w:cs="Arial"/>
        </w:rPr>
        <w:t xml:space="preserve">DES providers </w:t>
      </w:r>
      <w:r>
        <w:rPr>
          <w:rFonts w:ascii="Arial" w:hAnsi="Arial" w:cs="Arial"/>
        </w:rPr>
        <w:t xml:space="preserve">should consider suitability of potential participants </w:t>
      </w:r>
      <w:r w:rsidRPr="00572382">
        <w:rPr>
          <w:rFonts w:ascii="Arial" w:hAnsi="Arial" w:cs="Arial"/>
        </w:rPr>
        <w:t xml:space="preserve">taking into account the individual’s skills, desires and support requirements. </w:t>
      </w:r>
      <w:r w:rsidRPr="00572382">
        <w:rPr>
          <w:rFonts w:ascii="Arial" w:hAnsi="Arial" w:cs="Arial"/>
          <w:b/>
        </w:rPr>
        <w:t>It is important to note that participation is not limited to people with intellectual disability.</w:t>
      </w:r>
      <w:r w:rsidRPr="00572382">
        <w:rPr>
          <w:rFonts w:ascii="Arial" w:hAnsi="Arial" w:cs="Arial"/>
        </w:rPr>
        <w:t xml:space="preserve"> The program is open to all </w:t>
      </w:r>
      <w:r>
        <w:rPr>
          <w:rFonts w:ascii="Arial" w:hAnsi="Arial" w:cs="Arial"/>
        </w:rPr>
        <w:t xml:space="preserve">eligible </w:t>
      </w:r>
      <w:r w:rsidRPr="00572382">
        <w:rPr>
          <w:rFonts w:ascii="Arial" w:hAnsi="Arial" w:cs="Arial"/>
        </w:rPr>
        <w:t>people seeking employment through a DES provider.</w:t>
      </w:r>
    </w:p>
    <w:p w:rsidR="0026299D" w:rsidRPr="00572382" w:rsidRDefault="0026299D" w:rsidP="0026299D">
      <w:pPr>
        <w:pStyle w:val="Heading2"/>
        <w:numPr>
          <w:ilvl w:val="1"/>
          <w:numId w:val="3"/>
        </w:numPr>
        <w:rPr>
          <w:rFonts w:ascii="Arial" w:hAnsi="Arial" w:cs="Arial"/>
        </w:rPr>
      </w:pPr>
      <w:bookmarkStart w:id="9" w:name="_Toc8909107"/>
      <w:bookmarkStart w:id="10" w:name="_Toc41482472"/>
      <w:bookmarkStart w:id="11" w:name="_Toc77172448"/>
      <w:r w:rsidRPr="00572382">
        <w:rPr>
          <w:rFonts w:ascii="Arial" w:hAnsi="Arial" w:cs="Arial"/>
        </w:rPr>
        <w:t>Key dates</w:t>
      </w:r>
      <w:bookmarkEnd w:id="9"/>
      <w:bookmarkEnd w:id="10"/>
      <w:bookmarkEnd w:id="11"/>
      <w:r w:rsidRPr="00572382">
        <w:rPr>
          <w:rFonts w:ascii="Arial" w:hAnsi="Arial" w:cs="Arial"/>
        </w:rPr>
        <w:t xml:space="preserve"> </w:t>
      </w:r>
    </w:p>
    <w:p w:rsidR="0026299D" w:rsidRPr="001F42FE" w:rsidRDefault="0026299D" w:rsidP="0026299D">
      <w:pPr>
        <w:rPr>
          <w:rFonts w:ascii="Arial" w:hAnsi="Arial" w:cs="Arial"/>
        </w:rPr>
      </w:pPr>
      <w:r>
        <w:rPr>
          <w:rFonts w:ascii="Arial" w:hAnsi="Arial" w:cs="Arial"/>
        </w:rPr>
        <w:t>From</w:t>
      </w:r>
      <w:r w:rsidRPr="00572382">
        <w:rPr>
          <w:rFonts w:ascii="Arial" w:hAnsi="Arial" w:cs="Arial"/>
        </w:rPr>
        <w:t xml:space="preserve"> June</w:t>
      </w:r>
      <w:r>
        <w:rPr>
          <w:rFonts w:ascii="Arial" w:hAnsi="Arial" w:cs="Arial"/>
        </w:rPr>
        <w:t>,</w:t>
      </w:r>
      <w:r w:rsidRPr="00572382">
        <w:rPr>
          <w:rFonts w:ascii="Arial" w:hAnsi="Arial" w:cs="Arial"/>
        </w:rPr>
        <w:t xml:space="preserve"> information will be provided to D</w:t>
      </w:r>
      <w:r>
        <w:rPr>
          <w:rFonts w:ascii="Arial" w:hAnsi="Arial" w:cs="Arial"/>
        </w:rPr>
        <w:t xml:space="preserve">ES Providers and NTG </w:t>
      </w:r>
      <w:r w:rsidRPr="00572382">
        <w:rPr>
          <w:rFonts w:ascii="Arial" w:hAnsi="Arial" w:cs="Arial"/>
        </w:rPr>
        <w:t xml:space="preserve">agencies regarding the </w:t>
      </w:r>
      <w:r>
        <w:rPr>
          <w:rFonts w:ascii="Arial" w:hAnsi="Arial" w:cs="Arial"/>
        </w:rPr>
        <w:t>upcoming</w:t>
      </w:r>
      <w:r w:rsidRPr="00572382">
        <w:rPr>
          <w:rFonts w:ascii="Arial" w:hAnsi="Arial" w:cs="Arial"/>
        </w:rPr>
        <w:t xml:space="preserve"> intake. During this period, NTG agencies will identify appropriate positions, and contact local DES providers </w:t>
      </w:r>
      <w:r>
        <w:rPr>
          <w:rFonts w:ascii="Arial" w:hAnsi="Arial" w:cs="Arial"/>
        </w:rPr>
        <w:t>regarding</w:t>
      </w:r>
      <w:r w:rsidRPr="00572382">
        <w:rPr>
          <w:rFonts w:ascii="Arial" w:hAnsi="Arial" w:cs="Arial"/>
        </w:rPr>
        <w:t xml:space="preserve"> </w:t>
      </w:r>
      <w:r>
        <w:rPr>
          <w:rFonts w:ascii="Arial" w:hAnsi="Arial" w:cs="Arial"/>
        </w:rPr>
        <w:t xml:space="preserve">potential opportunities to fill </w:t>
      </w:r>
      <w:r w:rsidRPr="00572382">
        <w:rPr>
          <w:rFonts w:ascii="Arial" w:hAnsi="Arial" w:cs="Arial"/>
        </w:rPr>
        <w:t xml:space="preserve">those positions. </w:t>
      </w:r>
    </w:p>
    <w:p w:rsidR="0026299D" w:rsidRDefault="0026299D" w:rsidP="0026299D">
      <w:pPr>
        <w:rPr>
          <w:rFonts w:ascii="Arial" w:hAnsi="Arial" w:cs="Arial"/>
        </w:rPr>
      </w:pPr>
      <w:r>
        <w:rPr>
          <w:rFonts w:ascii="Arial" w:hAnsi="Arial" w:cs="Arial"/>
        </w:rPr>
        <w:t>P</w:t>
      </w:r>
      <w:r w:rsidRPr="001F42FE">
        <w:rPr>
          <w:rFonts w:ascii="Arial" w:hAnsi="Arial" w:cs="Arial"/>
        </w:rPr>
        <w:t xml:space="preserve">ositions </w:t>
      </w:r>
      <w:r>
        <w:rPr>
          <w:rFonts w:ascii="Arial" w:hAnsi="Arial" w:cs="Arial"/>
        </w:rPr>
        <w:t>commence in or after July.</w:t>
      </w:r>
    </w:p>
    <w:p w:rsidR="0026299D" w:rsidRPr="001F42FE" w:rsidRDefault="0026299D" w:rsidP="0026299D">
      <w:pPr>
        <w:rPr>
          <w:rFonts w:ascii="Arial" w:hAnsi="Arial" w:cs="Arial"/>
        </w:rPr>
      </w:pPr>
      <w:r w:rsidRPr="00710E48">
        <w:rPr>
          <w:noProof/>
          <w:lang w:eastAsia="en-AU"/>
        </w:rPr>
        <w:drawing>
          <wp:anchor distT="0" distB="0" distL="114300" distR="114300" simplePos="0" relativeHeight="251661312" behindDoc="1" locked="0" layoutInCell="1" allowOverlap="1" wp14:anchorId="3C6FC4AA" wp14:editId="26D87A7C">
            <wp:simplePos x="0" y="0"/>
            <wp:positionH relativeFrom="column">
              <wp:posOffset>-97155</wp:posOffset>
            </wp:positionH>
            <wp:positionV relativeFrom="paragraph">
              <wp:posOffset>180975</wp:posOffset>
            </wp:positionV>
            <wp:extent cx="6088380" cy="1379220"/>
            <wp:effectExtent l="19050" t="0" r="26670" b="11430"/>
            <wp:wrapTight wrapText="bothSides">
              <wp:wrapPolygon edited="0">
                <wp:start x="9056" y="0"/>
                <wp:lineTo x="-68" y="0"/>
                <wp:lineTo x="-68" y="12232"/>
                <wp:lineTo x="473" y="14320"/>
                <wp:lineTo x="473" y="20287"/>
                <wp:lineTo x="608" y="21481"/>
                <wp:lineTo x="21627" y="21481"/>
                <wp:lineTo x="21627" y="5967"/>
                <wp:lineTo x="21559" y="5370"/>
                <wp:lineTo x="21154" y="4773"/>
                <wp:lineTo x="21289" y="298"/>
                <wp:lineTo x="20411" y="0"/>
                <wp:lineTo x="11827" y="0"/>
                <wp:lineTo x="9056" y="0"/>
              </wp:wrapPolygon>
            </wp:wrapTight>
            <wp:docPr id="30" name="Diagram 30" descr="June: Agencies identify positions. Recruitment process commences. July onwards: Dep placements commence. July/August (4 weeks from commencement): training and development plan is to be in place. January/February (6 months from commencement): Feedback survey will be due. Cessation of Placement or 12 month review: Feedback survey is due." title="Flow chart expaining the key points of the DEP recruitment cycl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rsidR="0026299D" w:rsidRDefault="0026299D" w:rsidP="0026299D">
      <w:pPr>
        <w:pStyle w:val="NormalWeb"/>
        <w:tabs>
          <w:tab w:val="left" w:pos="709"/>
        </w:tabs>
        <w:spacing w:after="0" w:line="360" w:lineRule="auto"/>
        <w:jc w:val="both"/>
        <w:rPr>
          <w:rFonts w:ascii="Arial" w:eastAsiaTheme="minorHAnsi" w:hAnsi="Arial" w:cs="Arial"/>
          <w:sz w:val="22"/>
          <w:szCs w:val="22"/>
        </w:rPr>
      </w:pPr>
    </w:p>
    <w:p w:rsidR="0026299D" w:rsidRPr="00CB3108" w:rsidRDefault="0026299D" w:rsidP="0026299D">
      <w:pPr>
        <w:pStyle w:val="Heading2"/>
        <w:numPr>
          <w:ilvl w:val="1"/>
          <w:numId w:val="3"/>
        </w:numPr>
      </w:pPr>
      <w:bookmarkStart w:id="12" w:name="_Toc8909108"/>
      <w:bookmarkStart w:id="13" w:name="_Toc41482473"/>
      <w:bookmarkStart w:id="14" w:name="_Toc77172449"/>
      <w:r w:rsidRPr="00CB3108">
        <w:t>Duration of employment</w:t>
      </w:r>
      <w:bookmarkEnd w:id="12"/>
      <w:bookmarkEnd w:id="13"/>
      <w:bookmarkEnd w:id="14"/>
    </w:p>
    <w:p w:rsidR="0026299D" w:rsidRDefault="0026299D" w:rsidP="0026299D">
      <w:pPr>
        <w:rPr>
          <w:rFonts w:ascii="Arial" w:hAnsi="Arial" w:cs="Arial"/>
          <w:color w:val="FF0000"/>
        </w:rPr>
      </w:pPr>
      <w:r w:rsidRPr="001C085E">
        <w:rPr>
          <w:rFonts w:ascii="Arial" w:hAnsi="Arial" w:cs="Arial"/>
        </w:rPr>
        <w:t xml:space="preserve">Successful participants are offered a temporary employment contract for an initial 12 months with a view to extend for a further 12 months (maximum 2 years) where they will undertake duties or tasks considered suitable for an entry level position. Participants are employed under the Public Sector </w:t>
      </w:r>
      <w:hyperlink r:id="rId24" w:history="1">
        <w:r w:rsidRPr="001C085E">
          <w:rPr>
            <w:rStyle w:val="Hyperlink"/>
            <w:rFonts w:ascii="Arial" w:hAnsi="Arial" w:cs="Arial"/>
            <w:color w:val="auto"/>
          </w:rPr>
          <w:t>Determination 2 of 2015</w:t>
        </w:r>
      </w:hyperlink>
      <w:r w:rsidRPr="004B1481">
        <w:rPr>
          <w:rFonts w:ascii="Arial" w:hAnsi="Arial" w:cs="Arial"/>
          <w:color w:val="1F1F5F" w:themeColor="text1"/>
        </w:rPr>
        <w:t>.</w:t>
      </w:r>
    </w:p>
    <w:p w:rsidR="0026299D" w:rsidRPr="0085440A" w:rsidRDefault="0026299D" w:rsidP="0026299D">
      <w:pPr>
        <w:rPr>
          <w:rFonts w:ascii="Arial" w:hAnsi="Arial" w:cs="Arial"/>
        </w:rPr>
      </w:pPr>
      <w:r w:rsidRPr="00572382">
        <w:rPr>
          <w:rFonts w:ascii="Arial" w:hAnsi="Arial" w:cs="Arial"/>
        </w:rPr>
        <w:t xml:space="preserve">The number of positions available each year varies, depending </w:t>
      </w:r>
      <w:r>
        <w:rPr>
          <w:rFonts w:ascii="Arial" w:hAnsi="Arial" w:cs="Arial"/>
        </w:rPr>
        <w:t xml:space="preserve">on employment needs of NTG </w:t>
      </w:r>
      <w:r w:rsidRPr="00572382">
        <w:rPr>
          <w:rFonts w:ascii="Arial" w:hAnsi="Arial" w:cs="Arial"/>
        </w:rPr>
        <w:t>agencies involved in the program</w:t>
      </w:r>
      <w:r>
        <w:rPr>
          <w:rFonts w:ascii="Arial" w:hAnsi="Arial" w:cs="Arial"/>
        </w:rPr>
        <w:t xml:space="preserve"> and available funding</w:t>
      </w:r>
      <w:r w:rsidRPr="00572382">
        <w:rPr>
          <w:rFonts w:ascii="Arial" w:hAnsi="Arial" w:cs="Arial"/>
        </w:rPr>
        <w:t>.</w:t>
      </w:r>
    </w:p>
    <w:p w:rsidR="0026299D" w:rsidRDefault="0026299D" w:rsidP="0043790C">
      <w:pPr>
        <w:pStyle w:val="Heading2"/>
      </w:pPr>
      <w:bookmarkStart w:id="15" w:name="_Toc77172450"/>
      <w:r>
        <w:t>Hours</w:t>
      </w:r>
      <w:bookmarkEnd w:id="15"/>
    </w:p>
    <w:p w:rsidR="0026299D" w:rsidRDefault="0026299D" w:rsidP="0026299D">
      <w:r>
        <w:t>The number of hours the participant works per week, is negotiated between the NTG agency, the DES provider and the participant. The agreed hours must be approved by OCPE prior to offering employment as funding for the DEP is limited.</w:t>
      </w:r>
    </w:p>
    <w:p w:rsidR="0026299D" w:rsidRDefault="0026299D" w:rsidP="0026299D">
      <w:pPr>
        <w:rPr>
          <w:rFonts w:ascii="Arial" w:hAnsi="Arial" w:cs="Arial"/>
        </w:rPr>
      </w:pPr>
      <w:r>
        <w:t xml:space="preserve">A participant needs to work enough hours </w:t>
      </w:r>
      <w:r w:rsidRPr="00BD6573">
        <w:rPr>
          <w:rFonts w:ascii="Arial" w:hAnsi="Arial" w:cs="Arial"/>
        </w:rPr>
        <w:t>to benefit from the opportunity and develop their workplace skills. Agency discretion is applied to the minimum hours the DEP participant works taking into account the participant’s capacity and the agency’s need</w:t>
      </w:r>
      <w:r>
        <w:rPr>
          <w:rFonts w:ascii="Arial" w:hAnsi="Arial" w:cs="Arial"/>
        </w:rPr>
        <w:t>. Working more than 30 hours per week may impact on any Centrelink funding the participant may receive.</w:t>
      </w:r>
    </w:p>
    <w:p w:rsidR="0026299D" w:rsidRPr="0085440A" w:rsidRDefault="0026299D" w:rsidP="0043790C">
      <w:pPr>
        <w:pStyle w:val="Heading2"/>
      </w:pPr>
      <w:bookmarkStart w:id="16" w:name="_Toc77172451"/>
      <w:r>
        <w:t>Salary</w:t>
      </w:r>
      <w:bookmarkEnd w:id="16"/>
    </w:p>
    <w:p w:rsidR="0026299D" w:rsidRDefault="0026299D" w:rsidP="0026299D">
      <w:pPr>
        <w:rPr>
          <w:rFonts w:ascii="Arial" w:hAnsi="Arial" w:cs="Arial"/>
        </w:rPr>
      </w:pPr>
      <w:r>
        <w:rPr>
          <w:rFonts w:ascii="Arial" w:hAnsi="Arial" w:cs="Arial"/>
        </w:rPr>
        <w:t>Participants o</w:t>
      </w:r>
      <w:r w:rsidRPr="00CB3108">
        <w:rPr>
          <w:rFonts w:ascii="Arial" w:hAnsi="Arial" w:cs="Arial"/>
        </w:rPr>
        <w:t xml:space="preserve">n the DEP receive the full award wage and employment conditions of an </w:t>
      </w:r>
      <w:r>
        <w:rPr>
          <w:rFonts w:ascii="Arial" w:hAnsi="Arial" w:cs="Arial"/>
        </w:rPr>
        <w:t xml:space="preserve">entry level position (e.g. </w:t>
      </w:r>
      <w:r w:rsidRPr="00CB3108">
        <w:rPr>
          <w:rFonts w:ascii="Arial" w:hAnsi="Arial" w:cs="Arial"/>
        </w:rPr>
        <w:t>Administrative Officer 1 or 2</w:t>
      </w:r>
      <w:r>
        <w:rPr>
          <w:rFonts w:ascii="Arial" w:hAnsi="Arial" w:cs="Arial"/>
        </w:rPr>
        <w:t>; Physical 1,</w:t>
      </w:r>
      <w:r w:rsidRPr="00CB3108">
        <w:rPr>
          <w:rFonts w:ascii="Arial" w:hAnsi="Arial" w:cs="Arial"/>
        </w:rPr>
        <w:t xml:space="preserve"> 2</w:t>
      </w:r>
      <w:r>
        <w:rPr>
          <w:rFonts w:ascii="Arial" w:hAnsi="Arial" w:cs="Arial"/>
        </w:rPr>
        <w:t xml:space="preserve"> or 3</w:t>
      </w:r>
      <w:r w:rsidRPr="00CB3108">
        <w:rPr>
          <w:rFonts w:ascii="Arial" w:hAnsi="Arial" w:cs="Arial"/>
        </w:rPr>
        <w:t xml:space="preserve"> or Technical 1 or 2</w:t>
      </w:r>
      <w:r>
        <w:rPr>
          <w:rFonts w:ascii="Arial" w:hAnsi="Arial" w:cs="Arial"/>
        </w:rPr>
        <w:t>)</w:t>
      </w:r>
      <w:r w:rsidRPr="00CB3108">
        <w:rPr>
          <w:rFonts w:ascii="Arial" w:hAnsi="Arial" w:cs="Arial"/>
        </w:rPr>
        <w:t xml:space="preserve"> </w:t>
      </w:r>
    </w:p>
    <w:p w:rsidR="0026299D" w:rsidRDefault="0026299D" w:rsidP="0026299D">
      <w:pPr>
        <w:pStyle w:val="Heading1"/>
        <w:rPr>
          <w:lang w:eastAsia="en-AU"/>
        </w:rPr>
      </w:pPr>
      <w:bookmarkStart w:id="17" w:name="_Toc77172452"/>
      <w:r>
        <w:rPr>
          <w:lang w:eastAsia="en-AU"/>
        </w:rPr>
        <w:lastRenderedPageBreak/>
        <w:t>Program Management</w:t>
      </w:r>
      <w:bookmarkEnd w:id="17"/>
    </w:p>
    <w:p w:rsidR="0026299D" w:rsidRPr="00A6195E" w:rsidRDefault="0026299D" w:rsidP="0026299D">
      <w:pPr>
        <w:pStyle w:val="Heading2"/>
        <w:numPr>
          <w:ilvl w:val="1"/>
          <w:numId w:val="3"/>
        </w:numPr>
      </w:pPr>
      <w:bookmarkStart w:id="18" w:name="_Toc8909112"/>
      <w:bookmarkStart w:id="19" w:name="_Toc41482477"/>
      <w:bookmarkStart w:id="20" w:name="_Toc77172453"/>
      <w:r w:rsidRPr="00A6195E">
        <w:t>How the program works</w:t>
      </w:r>
      <w:bookmarkEnd w:id="18"/>
      <w:bookmarkEnd w:id="19"/>
      <w:bookmarkEnd w:id="20"/>
    </w:p>
    <w:p w:rsidR="0026299D" w:rsidRDefault="0026299D" w:rsidP="0026299D">
      <w:pPr>
        <w:rPr>
          <w:rFonts w:ascii="Arial" w:hAnsi="Arial" w:cs="Arial"/>
        </w:rPr>
      </w:pPr>
      <w:r w:rsidRPr="00A6195E">
        <w:rPr>
          <w:rFonts w:ascii="Arial" w:hAnsi="Arial" w:cs="Arial"/>
        </w:rPr>
        <w:t>The Office of the Commissioner for Public Employment (OCPE) oversees the DEP and provides information to NT</w:t>
      </w:r>
      <w:r>
        <w:rPr>
          <w:rFonts w:ascii="Arial" w:hAnsi="Arial" w:cs="Arial"/>
        </w:rPr>
        <w:t>G a</w:t>
      </w:r>
      <w:r w:rsidRPr="00A6195E">
        <w:rPr>
          <w:rFonts w:ascii="Arial" w:hAnsi="Arial" w:cs="Arial"/>
        </w:rPr>
        <w:t xml:space="preserve">gencies and DES Providers </w:t>
      </w:r>
      <w:r>
        <w:rPr>
          <w:rFonts w:ascii="Arial" w:hAnsi="Arial" w:cs="Arial"/>
        </w:rPr>
        <w:t xml:space="preserve">about the upcoming intake. </w:t>
      </w:r>
    </w:p>
    <w:p w:rsidR="0026299D" w:rsidRDefault="0026299D" w:rsidP="0026299D">
      <w:pPr>
        <w:rPr>
          <w:rFonts w:ascii="Arial" w:hAnsi="Arial" w:cs="Arial"/>
        </w:rPr>
      </w:pPr>
      <w:r w:rsidRPr="003E188E">
        <w:rPr>
          <w:rFonts w:ascii="Arial" w:hAnsi="Arial" w:cs="Arial"/>
        </w:rPr>
        <w:t xml:space="preserve">Once </w:t>
      </w:r>
      <w:r>
        <w:rPr>
          <w:rFonts w:ascii="Arial" w:hAnsi="Arial" w:cs="Arial"/>
        </w:rPr>
        <w:t>a</w:t>
      </w:r>
      <w:r w:rsidRPr="003E188E">
        <w:rPr>
          <w:rFonts w:ascii="Arial" w:hAnsi="Arial" w:cs="Arial"/>
        </w:rPr>
        <w:t xml:space="preserve">gencies have identified positions for the current intake, they will </w:t>
      </w:r>
      <w:r>
        <w:rPr>
          <w:rFonts w:ascii="Arial" w:hAnsi="Arial" w:cs="Arial"/>
        </w:rPr>
        <w:t xml:space="preserve">seek approval of funding from OCPE. On confirmation of available funds, agencies will liaise with </w:t>
      </w:r>
      <w:r w:rsidRPr="003E188E">
        <w:rPr>
          <w:rFonts w:ascii="Arial" w:hAnsi="Arial" w:cs="Arial"/>
        </w:rPr>
        <w:t xml:space="preserve">local DES providers to </w:t>
      </w:r>
      <w:r>
        <w:rPr>
          <w:rFonts w:ascii="Arial" w:hAnsi="Arial" w:cs="Arial"/>
        </w:rPr>
        <w:t>seek</w:t>
      </w:r>
      <w:r w:rsidRPr="003E188E">
        <w:rPr>
          <w:rFonts w:ascii="Arial" w:hAnsi="Arial" w:cs="Arial"/>
        </w:rPr>
        <w:t xml:space="preserve"> potential candidates for the positions. DES Providers then support the potential applicant/s to complete application requirements and return these to the relevant </w:t>
      </w:r>
      <w:r>
        <w:rPr>
          <w:rFonts w:ascii="Arial" w:hAnsi="Arial" w:cs="Arial"/>
        </w:rPr>
        <w:t>a</w:t>
      </w:r>
      <w:r w:rsidRPr="003E188E">
        <w:rPr>
          <w:rFonts w:ascii="Arial" w:hAnsi="Arial" w:cs="Arial"/>
        </w:rPr>
        <w:t xml:space="preserve">gency contact by the closing date. Application processes are determined by each </w:t>
      </w:r>
      <w:r>
        <w:rPr>
          <w:rFonts w:ascii="Arial" w:hAnsi="Arial" w:cs="Arial"/>
        </w:rPr>
        <w:t>a</w:t>
      </w:r>
      <w:r w:rsidRPr="003E188E">
        <w:rPr>
          <w:rFonts w:ascii="Arial" w:hAnsi="Arial" w:cs="Arial"/>
        </w:rPr>
        <w:t>gency and may vary.</w:t>
      </w:r>
    </w:p>
    <w:p w:rsidR="0026299D" w:rsidRPr="0067763B" w:rsidRDefault="0026299D" w:rsidP="0026299D">
      <w:pPr>
        <w:pStyle w:val="Heading2"/>
        <w:numPr>
          <w:ilvl w:val="1"/>
          <w:numId w:val="3"/>
        </w:numPr>
        <w:rPr>
          <w:rFonts w:ascii="Arial" w:hAnsi="Arial" w:cs="Arial"/>
          <w:i/>
        </w:rPr>
      </w:pPr>
      <w:bookmarkStart w:id="21" w:name="_Toc8909113"/>
      <w:bookmarkStart w:id="22" w:name="_Toc41482478"/>
      <w:bookmarkStart w:id="23" w:name="_Toc77172454"/>
      <w:r w:rsidRPr="0067763B">
        <w:rPr>
          <w:rFonts w:ascii="Arial" w:hAnsi="Arial" w:cs="Arial"/>
        </w:rPr>
        <w:t>Rol</w:t>
      </w:r>
      <w:r>
        <w:rPr>
          <w:rFonts w:ascii="Arial" w:hAnsi="Arial" w:cs="Arial"/>
        </w:rPr>
        <w:t>es and responsibilities</w:t>
      </w:r>
      <w:bookmarkEnd w:id="21"/>
      <w:bookmarkEnd w:id="22"/>
      <w:bookmarkEnd w:id="23"/>
      <w:r>
        <w:rPr>
          <w:rFonts w:ascii="Arial" w:hAnsi="Arial" w:cs="Arial"/>
        </w:rPr>
        <w:t xml:space="preserve"> </w:t>
      </w:r>
    </w:p>
    <w:p w:rsidR="0026299D" w:rsidRDefault="0026299D" w:rsidP="0026299D">
      <w:pPr>
        <w:rPr>
          <w:rFonts w:ascii="Arial" w:hAnsi="Arial" w:cs="Arial"/>
        </w:rPr>
      </w:pPr>
      <w:r w:rsidRPr="00710E48">
        <w:rPr>
          <w:rFonts w:ascii="Arial" w:hAnsi="Arial" w:cs="Arial"/>
        </w:rPr>
        <w:t>Once participants are placed, the following roles and responsibilities apply:</w:t>
      </w:r>
    </w:p>
    <w:tbl>
      <w:tblPr>
        <w:tblStyle w:val="TableGrid"/>
        <w:tblW w:w="0" w:type="auto"/>
        <w:tblInd w:w="-5" w:type="dxa"/>
        <w:tblLook w:val="04A0" w:firstRow="1" w:lastRow="0" w:firstColumn="1" w:lastColumn="0" w:noHBand="0" w:noVBand="1"/>
      </w:tblPr>
      <w:tblGrid>
        <w:gridCol w:w="3018"/>
        <w:gridCol w:w="3018"/>
        <w:gridCol w:w="3019"/>
      </w:tblGrid>
      <w:tr w:rsidR="0026299D" w:rsidRPr="00380FC4" w:rsidTr="0026299D">
        <w:trPr>
          <w:tblHeader/>
        </w:trPr>
        <w:tc>
          <w:tcPr>
            <w:tcW w:w="3018" w:type="dxa"/>
            <w:shd w:val="clear" w:color="auto" w:fill="164646" w:themeFill="accent6" w:themeFillShade="BF"/>
          </w:tcPr>
          <w:p w:rsidR="0026299D" w:rsidRPr="00380FC4" w:rsidRDefault="0026299D" w:rsidP="00E322F1">
            <w:pPr>
              <w:jc w:val="center"/>
              <w:rPr>
                <w:rFonts w:ascii="Arial" w:hAnsi="Arial" w:cs="Arial"/>
                <w:b/>
                <w:color w:val="FFFFFF" w:themeColor="background1"/>
              </w:rPr>
            </w:pPr>
            <w:r w:rsidRPr="00380FC4">
              <w:rPr>
                <w:rFonts w:ascii="Arial" w:hAnsi="Arial" w:cs="Arial"/>
                <w:b/>
                <w:color w:val="FFFFFF" w:themeColor="background1"/>
              </w:rPr>
              <w:t>NTG Agency</w:t>
            </w:r>
          </w:p>
        </w:tc>
        <w:tc>
          <w:tcPr>
            <w:tcW w:w="3018" w:type="dxa"/>
            <w:shd w:val="clear" w:color="auto" w:fill="164646" w:themeFill="accent6" w:themeFillShade="BF"/>
          </w:tcPr>
          <w:p w:rsidR="0026299D" w:rsidRPr="00380FC4" w:rsidRDefault="0026299D" w:rsidP="00E322F1">
            <w:pPr>
              <w:jc w:val="center"/>
              <w:rPr>
                <w:rFonts w:ascii="Arial" w:hAnsi="Arial" w:cs="Arial"/>
                <w:b/>
                <w:color w:val="FFFFFF" w:themeColor="background1"/>
              </w:rPr>
            </w:pPr>
            <w:r w:rsidRPr="00380FC4">
              <w:rPr>
                <w:rFonts w:ascii="Arial" w:hAnsi="Arial" w:cs="Arial"/>
                <w:b/>
                <w:color w:val="FFFFFF" w:themeColor="background1"/>
              </w:rPr>
              <w:t>DES Provider</w:t>
            </w:r>
          </w:p>
        </w:tc>
        <w:tc>
          <w:tcPr>
            <w:tcW w:w="3019" w:type="dxa"/>
            <w:shd w:val="clear" w:color="auto" w:fill="164646" w:themeFill="accent6" w:themeFillShade="BF"/>
          </w:tcPr>
          <w:p w:rsidR="0026299D" w:rsidRPr="00380FC4" w:rsidRDefault="0026299D" w:rsidP="00E322F1">
            <w:pPr>
              <w:jc w:val="center"/>
              <w:rPr>
                <w:rFonts w:ascii="Arial" w:hAnsi="Arial" w:cs="Arial"/>
                <w:b/>
                <w:color w:val="FFFFFF" w:themeColor="background1"/>
              </w:rPr>
            </w:pPr>
            <w:r w:rsidRPr="00380FC4">
              <w:rPr>
                <w:rFonts w:ascii="Arial" w:hAnsi="Arial" w:cs="Arial"/>
                <w:b/>
                <w:color w:val="FFFFFF" w:themeColor="background1"/>
              </w:rPr>
              <w:t>OCPE</w:t>
            </w:r>
          </w:p>
        </w:tc>
      </w:tr>
      <w:tr w:rsidR="0026299D" w:rsidRPr="00380FC4" w:rsidTr="0026299D">
        <w:tc>
          <w:tcPr>
            <w:tcW w:w="3018" w:type="dxa"/>
          </w:tcPr>
          <w:p w:rsidR="0026299D" w:rsidRDefault="0026299D" w:rsidP="0026299D">
            <w:pPr>
              <w:pStyle w:val="ListParagraph"/>
              <w:numPr>
                <w:ilvl w:val="0"/>
                <w:numId w:val="14"/>
              </w:numPr>
              <w:spacing w:after="0"/>
              <w:contextualSpacing/>
              <w:rPr>
                <w:rFonts w:ascii="Arial" w:hAnsi="Arial" w:cs="Arial"/>
              </w:rPr>
            </w:pPr>
            <w:r w:rsidRPr="00380FC4">
              <w:rPr>
                <w:rFonts w:ascii="Arial" w:hAnsi="Arial" w:cs="Arial"/>
              </w:rPr>
              <w:t>Manage employment of participant</w:t>
            </w:r>
          </w:p>
          <w:p w:rsidR="0026299D" w:rsidRDefault="0026299D" w:rsidP="0026299D">
            <w:pPr>
              <w:pStyle w:val="ListParagraph"/>
              <w:numPr>
                <w:ilvl w:val="0"/>
                <w:numId w:val="14"/>
              </w:numPr>
              <w:spacing w:after="0"/>
              <w:contextualSpacing/>
              <w:rPr>
                <w:rFonts w:ascii="Arial" w:hAnsi="Arial" w:cs="Arial"/>
              </w:rPr>
            </w:pPr>
            <w:r>
              <w:rPr>
                <w:rFonts w:ascii="Arial" w:hAnsi="Arial" w:cs="Arial"/>
              </w:rPr>
              <w:t>Liaise with DES provider regarding supports for the employee in the workplace for the duration of the placement</w:t>
            </w:r>
          </w:p>
          <w:p w:rsidR="0026299D" w:rsidRDefault="0026299D" w:rsidP="0026299D">
            <w:pPr>
              <w:pStyle w:val="ListParagraph"/>
              <w:numPr>
                <w:ilvl w:val="0"/>
                <w:numId w:val="14"/>
              </w:numPr>
              <w:spacing w:after="0"/>
              <w:contextualSpacing/>
              <w:rPr>
                <w:rFonts w:ascii="Arial" w:hAnsi="Arial" w:cs="Arial"/>
              </w:rPr>
            </w:pPr>
            <w:r>
              <w:rPr>
                <w:rFonts w:ascii="Arial" w:hAnsi="Arial" w:cs="Arial"/>
              </w:rPr>
              <w:t>Develop a training and development plan with the participant</w:t>
            </w:r>
          </w:p>
          <w:p w:rsidR="0026299D" w:rsidRPr="00710E48" w:rsidRDefault="0026299D" w:rsidP="0026299D">
            <w:pPr>
              <w:pStyle w:val="ListParagraph"/>
              <w:numPr>
                <w:ilvl w:val="0"/>
                <w:numId w:val="14"/>
              </w:numPr>
              <w:spacing w:before="120" w:after="240" w:line="276" w:lineRule="auto"/>
              <w:contextualSpacing/>
              <w:rPr>
                <w:rFonts w:ascii="Arial" w:hAnsi="Arial" w:cs="Arial"/>
              </w:rPr>
            </w:pPr>
            <w:r w:rsidRPr="00710E48">
              <w:rPr>
                <w:rFonts w:ascii="Arial" w:hAnsi="Arial" w:cs="Arial"/>
              </w:rPr>
              <w:t xml:space="preserve">Advise at the conclusion of the placement period regarding </w:t>
            </w:r>
            <w:r>
              <w:rPr>
                <w:rFonts w:ascii="Arial" w:hAnsi="Arial" w:cs="Arial"/>
              </w:rPr>
              <w:t xml:space="preserve">potential for </w:t>
            </w:r>
            <w:r w:rsidRPr="00710E48">
              <w:rPr>
                <w:rFonts w:ascii="Arial" w:hAnsi="Arial" w:cs="Arial"/>
              </w:rPr>
              <w:t xml:space="preserve">ongoing employment </w:t>
            </w:r>
          </w:p>
          <w:p w:rsidR="0026299D" w:rsidRDefault="0026299D" w:rsidP="0026299D">
            <w:pPr>
              <w:pStyle w:val="ListParagraph"/>
              <w:numPr>
                <w:ilvl w:val="0"/>
                <w:numId w:val="14"/>
              </w:numPr>
              <w:spacing w:after="0"/>
              <w:contextualSpacing/>
              <w:rPr>
                <w:rFonts w:ascii="Arial" w:hAnsi="Arial" w:cs="Arial"/>
              </w:rPr>
            </w:pPr>
            <w:r w:rsidRPr="00710E48">
              <w:rPr>
                <w:rFonts w:ascii="Arial" w:hAnsi="Arial" w:cs="Arial"/>
              </w:rPr>
              <w:t>Partic</w:t>
            </w:r>
            <w:r>
              <w:rPr>
                <w:rFonts w:ascii="Arial" w:hAnsi="Arial" w:cs="Arial"/>
              </w:rPr>
              <w:t>ipate in program evaluation</w:t>
            </w:r>
          </w:p>
          <w:p w:rsidR="0026299D" w:rsidRPr="00380FC4" w:rsidRDefault="0026299D" w:rsidP="0026299D">
            <w:pPr>
              <w:pStyle w:val="ListParagraph"/>
              <w:numPr>
                <w:ilvl w:val="0"/>
                <w:numId w:val="14"/>
              </w:numPr>
              <w:spacing w:after="0"/>
              <w:contextualSpacing/>
              <w:rPr>
                <w:rFonts w:ascii="Arial" w:hAnsi="Arial" w:cs="Arial"/>
              </w:rPr>
            </w:pPr>
            <w:r>
              <w:rPr>
                <w:rFonts w:ascii="Arial" w:hAnsi="Arial" w:cs="Arial"/>
              </w:rPr>
              <w:t>Find solutions to ongoing employment of employee or assist in transitioning to other work</w:t>
            </w:r>
          </w:p>
          <w:p w:rsidR="0026299D" w:rsidRDefault="0026299D" w:rsidP="00E322F1">
            <w:pPr>
              <w:rPr>
                <w:rFonts w:ascii="Arial" w:hAnsi="Arial" w:cs="Arial"/>
              </w:rPr>
            </w:pPr>
          </w:p>
        </w:tc>
        <w:tc>
          <w:tcPr>
            <w:tcW w:w="3018" w:type="dxa"/>
          </w:tcPr>
          <w:p w:rsidR="0026299D" w:rsidRDefault="0026299D" w:rsidP="0026299D">
            <w:pPr>
              <w:pStyle w:val="ListParagraph"/>
              <w:numPr>
                <w:ilvl w:val="0"/>
                <w:numId w:val="14"/>
              </w:numPr>
              <w:spacing w:after="0"/>
              <w:contextualSpacing/>
              <w:rPr>
                <w:rFonts w:ascii="Arial" w:hAnsi="Arial" w:cs="Arial"/>
              </w:rPr>
            </w:pPr>
            <w:r w:rsidRPr="00380FC4">
              <w:rPr>
                <w:rFonts w:ascii="Arial" w:hAnsi="Arial" w:cs="Arial"/>
              </w:rPr>
              <w:t xml:space="preserve">Liaise with NTG </w:t>
            </w:r>
            <w:r>
              <w:rPr>
                <w:rFonts w:ascii="Arial" w:hAnsi="Arial" w:cs="Arial"/>
              </w:rPr>
              <w:t>a</w:t>
            </w:r>
            <w:r w:rsidRPr="00380FC4">
              <w:rPr>
                <w:rFonts w:ascii="Arial" w:hAnsi="Arial" w:cs="Arial"/>
              </w:rPr>
              <w:t>gency regarding support needs of participant/s</w:t>
            </w:r>
          </w:p>
          <w:p w:rsidR="0026299D" w:rsidRPr="00710E48" w:rsidRDefault="0026299D" w:rsidP="0026299D">
            <w:pPr>
              <w:pStyle w:val="ListParagraph"/>
              <w:numPr>
                <w:ilvl w:val="0"/>
                <w:numId w:val="14"/>
              </w:numPr>
              <w:spacing w:before="120" w:after="240" w:line="276" w:lineRule="auto"/>
              <w:contextualSpacing/>
              <w:rPr>
                <w:rFonts w:ascii="Arial" w:hAnsi="Arial" w:cs="Arial"/>
              </w:rPr>
            </w:pPr>
            <w:r w:rsidRPr="00710E48">
              <w:rPr>
                <w:rFonts w:ascii="Arial" w:hAnsi="Arial" w:cs="Arial"/>
              </w:rPr>
              <w:t>Support job design for employees with disability</w:t>
            </w:r>
          </w:p>
          <w:p w:rsidR="0026299D" w:rsidRPr="00710E48" w:rsidRDefault="0026299D" w:rsidP="0026299D">
            <w:pPr>
              <w:pStyle w:val="ListParagraph"/>
              <w:numPr>
                <w:ilvl w:val="0"/>
                <w:numId w:val="14"/>
              </w:numPr>
              <w:spacing w:before="120" w:after="240" w:line="276" w:lineRule="auto"/>
              <w:contextualSpacing/>
              <w:rPr>
                <w:rFonts w:ascii="Arial" w:hAnsi="Arial" w:cs="Arial"/>
              </w:rPr>
            </w:pPr>
            <w:r w:rsidRPr="00710E48">
              <w:rPr>
                <w:rFonts w:ascii="Arial" w:hAnsi="Arial" w:cs="Arial"/>
              </w:rPr>
              <w:t xml:space="preserve">Provide training information and awareness activities for employers and colleagues </w:t>
            </w:r>
          </w:p>
          <w:p w:rsidR="0026299D" w:rsidRPr="00710E48" w:rsidRDefault="0026299D" w:rsidP="0026299D">
            <w:pPr>
              <w:pStyle w:val="ListParagraph"/>
              <w:numPr>
                <w:ilvl w:val="0"/>
                <w:numId w:val="14"/>
              </w:numPr>
              <w:spacing w:before="120" w:after="240" w:line="276" w:lineRule="auto"/>
              <w:contextualSpacing/>
              <w:rPr>
                <w:rFonts w:ascii="Arial" w:hAnsi="Arial" w:cs="Arial"/>
              </w:rPr>
            </w:pPr>
            <w:r>
              <w:rPr>
                <w:rFonts w:ascii="Arial" w:hAnsi="Arial" w:cs="Arial"/>
              </w:rPr>
              <w:t>Provide a</w:t>
            </w:r>
            <w:r w:rsidRPr="00710E48">
              <w:rPr>
                <w:rFonts w:ascii="Arial" w:hAnsi="Arial" w:cs="Arial"/>
              </w:rPr>
              <w:t xml:space="preserve">ssistance with contract discussions and finalisation for DEP </w:t>
            </w:r>
            <w:r>
              <w:rPr>
                <w:rFonts w:ascii="Arial" w:hAnsi="Arial" w:cs="Arial"/>
              </w:rPr>
              <w:t>participants</w:t>
            </w:r>
          </w:p>
          <w:p w:rsidR="0026299D" w:rsidRPr="00710E48" w:rsidRDefault="0026299D" w:rsidP="0026299D">
            <w:pPr>
              <w:pStyle w:val="ListParagraph"/>
              <w:numPr>
                <w:ilvl w:val="0"/>
                <w:numId w:val="14"/>
              </w:numPr>
              <w:spacing w:before="120" w:after="240" w:line="276" w:lineRule="auto"/>
              <w:contextualSpacing/>
              <w:rPr>
                <w:rFonts w:ascii="Arial" w:hAnsi="Arial" w:cs="Arial"/>
              </w:rPr>
            </w:pPr>
            <w:r>
              <w:rPr>
                <w:rFonts w:ascii="Arial" w:hAnsi="Arial" w:cs="Arial"/>
              </w:rPr>
              <w:t>Provide support with i</w:t>
            </w:r>
            <w:r w:rsidRPr="00710E48">
              <w:rPr>
                <w:rFonts w:ascii="Arial" w:hAnsi="Arial" w:cs="Arial"/>
              </w:rPr>
              <w:t xml:space="preserve">nduction </w:t>
            </w:r>
            <w:r>
              <w:rPr>
                <w:rFonts w:ascii="Arial" w:hAnsi="Arial" w:cs="Arial"/>
              </w:rPr>
              <w:t xml:space="preserve">process </w:t>
            </w:r>
            <w:r w:rsidRPr="00710E48">
              <w:rPr>
                <w:rFonts w:ascii="Arial" w:hAnsi="Arial" w:cs="Arial"/>
              </w:rPr>
              <w:t>to ensure new employee with disability settle</w:t>
            </w:r>
            <w:r>
              <w:rPr>
                <w:rFonts w:ascii="Arial" w:hAnsi="Arial" w:cs="Arial"/>
              </w:rPr>
              <w:t>s</w:t>
            </w:r>
            <w:r w:rsidRPr="00710E48">
              <w:rPr>
                <w:rFonts w:ascii="Arial" w:hAnsi="Arial" w:cs="Arial"/>
              </w:rPr>
              <w:t xml:space="preserve"> into </w:t>
            </w:r>
            <w:r>
              <w:rPr>
                <w:rFonts w:ascii="Arial" w:hAnsi="Arial" w:cs="Arial"/>
              </w:rPr>
              <w:t>their</w:t>
            </w:r>
            <w:r w:rsidRPr="00710E48">
              <w:rPr>
                <w:rFonts w:ascii="Arial" w:hAnsi="Arial" w:cs="Arial"/>
              </w:rPr>
              <w:t xml:space="preserve"> workplace and role</w:t>
            </w:r>
          </w:p>
          <w:p w:rsidR="0026299D" w:rsidRPr="00710E48" w:rsidRDefault="0026299D" w:rsidP="0026299D">
            <w:pPr>
              <w:pStyle w:val="ListParagraph"/>
              <w:numPr>
                <w:ilvl w:val="0"/>
                <w:numId w:val="14"/>
              </w:numPr>
              <w:spacing w:before="120" w:after="240" w:line="276" w:lineRule="auto"/>
              <w:contextualSpacing/>
              <w:rPr>
                <w:rFonts w:ascii="Arial" w:hAnsi="Arial" w:cs="Arial"/>
              </w:rPr>
            </w:pPr>
            <w:r w:rsidRPr="00710E48">
              <w:rPr>
                <w:rFonts w:ascii="Arial" w:hAnsi="Arial" w:cs="Arial"/>
              </w:rPr>
              <w:t>Provide any relevant ongoing support that an employee</w:t>
            </w:r>
            <w:r>
              <w:rPr>
                <w:rFonts w:ascii="Arial" w:hAnsi="Arial" w:cs="Arial"/>
              </w:rPr>
              <w:t xml:space="preserve"> with disability</w:t>
            </w:r>
            <w:r w:rsidRPr="00710E48">
              <w:rPr>
                <w:rFonts w:ascii="Arial" w:hAnsi="Arial" w:cs="Arial"/>
              </w:rPr>
              <w:t xml:space="preserve"> might require</w:t>
            </w:r>
          </w:p>
          <w:p w:rsidR="0026299D" w:rsidRPr="00380FC4" w:rsidRDefault="0026299D" w:rsidP="0026299D">
            <w:pPr>
              <w:pStyle w:val="ListParagraph"/>
              <w:numPr>
                <w:ilvl w:val="0"/>
                <w:numId w:val="14"/>
              </w:numPr>
              <w:spacing w:after="0"/>
              <w:contextualSpacing/>
              <w:rPr>
                <w:rFonts w:ascii="Arial" w:hAnsi="Arial" w:cs="Arial"/>
              </w:rPr>
            </w:pPr>
            <w:r w:rsidRPr="00710E48">
              <w:rPr>
                <w:rFonts w:ascii="Arial" w:hAnsi="Arial" w:cs="Arial"/>
              </w:rPr>
              <w:t>Participate in program evaluation</w:t>
            </w:r>
            <w:r w:rsidR="0043790C">
              <w:rPr>
                <w:rFonts w:ascii="Arial" w:hAnsi="Arial" w:cs="Arial"/>
              </w:rPr>
              <w:t xml:space="preserve"> and/or focus groups</w:t>
            </w:r>
          </w:p>
        </w:tc>
        <w:tc>
          <w:tcPr>
            <w:tcW w:w="3019" w:type="dxa"/>
          </w:tcPr>
          <w:p w:rsidR="0026299D" w:rsidRDefault="0026299D" w:rsidP="0026299D">
            <w:pPr>
              <w:pStyle w:val="ListParagraph"/>
              <w:numPr>
                <w:ilvl w:val="0"/>
                <w:numId w:val="14"/>
              </w:numPr>
              <w:spacing w:after="0"/>
              <w:contextualSpacing/>
              <w:rPr>
                <w:rFonts w:ascii="Arial" w:hAnsi="Arial" w:cs="Arial"/>
              </w:rPr>
            </w:pPr>
            <w:r w:rsidRPr="00380FC4">
              <w:rPr>
                <w:rFonts w:ascii="Arial" w:hAnsi="Arial" w:cs="Arial"/>
              </w:rPr>
              <w:t xml:space="preserve">Provision of program information to NTG </w:t>
            </w:r>
            <w:r>
              <w:rPr>
                <w:rFonts w:ascii="Arial" w:hAnsi="Arial" w:cs="Arial"/>
              </w:rPr>
              <w:t>a</w:t>
            </w:r>
            <w:r w:rsidRPr="00380FC4">
              <w:rPr>
                <w:rFonts w:ascii="Arial" w:hAnsi="Arial" w:cs="Arial"/>
              </w:rPr>
              <w:t>gencies</w:t>
            </w:r>
          </w:p>
          <w:p w:rsidR="0026299D" w:rsidRPr="00710E48" w:rsidRDefault="0026299D" w:rsidP="0026299D">
            <w:pPr>
              <w:pStyle w:val="ListParagraph"/>
              <w:numPr>
                <w:ilvl w:val="0"/>
                <w:numId w:val="14"/>
              </w:numPr>
              <w:spacing w:before="120" w:after="240" w:line="276" w:lineRule="auto"/>
              <w:contextualSpacing/>
              <w:rPr>
                <w:rFonts w:ascii="Arial" w:hAnsi="Arial" w:cs="Arial"/>
              </w:rPr>
            </w:pPr>
            <w:r w:rsidRPr="00710E48">
              <w:rPr>
                <w:rFonts w:ascii="Arial" w:hAnsi="Arial" w:cs="Arial"/>
              </w:rPr>
              <w:t xml:space="preserve">Provision of program information to DES </w:t>
            </w:r>
            <w:r>
              <w:rPr>
                <w:rFonts w:ascii="Arial" w:hAnsi="Arial" w:cs="Arial"/>
              </w:rPr>
              <w:t>p</w:t>
            </w:r>
            <w:r w:rsidRPr="00710E48">
              <w:rPr>
                <w:rFonts w:ascii="Arial" w:hAnsi="Arial" w:cs="Arial"/>
              </w:rPr>
              <w:t>roviders</w:t>
            </w:r>
          </w:p>
          <w:p w:rsidR="0026299D" w:rsidRPr="00710E48" w:rsidRDefault="0026299D" w:rsidP="0026299D">
            <w:pPr>
              <w:pStyle w:val="ListParagraph"/>
              <w:numPr>
                <w:ilvl w:val="0"/>
                <w:numId w:val="14"/>
              </w:numPr>
              <w:spacing w:before="120" w:after="240" w:line="276" w:lineRule="auto"/>
              <w:contextualSpacing/>
              <w:rPr>
                <w:rFonts w:ascii="Arial" w:hAnsi="Arial" w:cs="Arial"/>
              </w:rPr>
            </w:pPr>
            <w:r w:rsidRPr="00710E48">
              <w:rPr>
                <w:rFonts w:ascii="Arial" w:hAnsi="Arial" w:cs="Arial"/>
              </w:rPr>
              <w:t xml:space="preserve">Assessment </w:t>
            </w:r>
            <w:r>
              <w:rPr>
                <w:rFonts w:ascii="Arial" w:hAnsi="Arial" w:cs="Arial"/>
              </w:rPr>
              <w:t xml:space="preserve">and approval </w:t>
            </w:r>
            <w:r w:rsidRPr="00710E48">
              <w:rPr>
                <w:rFonts w:ascii="Arial" w:hAnsi="Arial" w:cs="Arial"/>
              </w:rPr>
              <w:t>of placements based on available funding</w:t>
            </w:r>
          </w:p>
          <w:p w:rsidR="0026299D" w:rsidRPr="00710E48" w:rsidRDefault="0026299D" w:rsidP="0026299D">
            <w:pPr>
              <w:pStyle w:val="ListParagraph"/>
              <w:numPr>
                <w:ilvl w:val="0"/>
                <w:numId w:val="14"/>
              </w:numPr>
              <w:spacing w:before="120" w:after="240" w:line="276" w:lineRule="auto"/>
              <w:contextualSpacing/>
              <w:rPr>
                <w:rFonts w:ascii="Arial" w:hAnsi="Arial" w:cs="Arial"/>
              </w:rPr>
            </w:pPr>
            <w:r w:rsidRPr="00710E48">
              <w:rPr>
                <w:rFonts w:ascii="Arial" w:hAnsi="Arial" w:cs="Arial"/>
              </w:rPr>
              <w:t xml:space="preserve">Administration of funding for </w:t>
            </w:r>
            <w:r>
              <w:rPr>
                <w:rFonts w:ascii="Arial" w:hAnsi="Arial" w:cs="Arial"/>
              </w:rPr>
              <w:t>DEP placements</w:t>
            </w:r>
          </w:p>
          <w:p w:rsidR="0026299D" w:rsidRPr="00380FC4" w:rsidRDefault="0026299D" w:rsidP="0026299D">
            <w:pPr>
              <w:pStyle w:val="ListParagraph"/>
              <w:numPr>
                <w:ilvl w:val="0"/>
                <w:numId w:val="14"/>
              </w:numPr>
              <w:spacing w:after="0"/>
              <w:contextualSpacing/>
              <w:rPr>
                <w:rFonts w:ascii="Arial" w:hAnsi="Arial" w:cs="Arial"/>
              </w:rPr>
            </w:pPr>
            <w:r>
              <w:rPr>
                <w:rFonts w:ascii="Arial" w:hAnsi="Arial" w:cs="Arial"/>
              </w:rPr>
              <w:t>Lead p</w:t>
            </w:r>
            <w:r w:rsidRPr="00710E48">
              <w:rPr>
                <w:rFonts w:ascii="Arial" w:hAnsi="Arial" w:cs="Arial"/>
              </w:rPr>
              <w:t>rogram evaluation and reporting</w:t>
            </w:r>
          </w:p>
        </w:tc>
      </w:tr>
    </w:tbl>
    <w:p w:rsidR="0043790C" w:rsidRDefault="0043790C" w:rsidP="0026299D">
      <w:pPr>
        <w:rPr>
          <w:lang w:eastAsia="en-AU"/>
        </w:rPr>
      </w:pPr>
    </w:p>
    <w:p w:rsidR="0043790C" w:rsidRDefault="0043790C" w:rsidP="0043790C">
      <w:pPr>
        <w:rPr>
          <w:lang w:eastAsia="en-AU"/>
        </w:rPr>
      </w:pPr>
      <w:r>
        <w:rPr>
          <w:lang w:eastAsia="en-AU"/>
        </w:rPr>
        <w:br w:type="page"/>
      </w:r>
    </w:p>
    <w:p w:rsidR="0026299D" w:rsidRDefault="0026299D" w:rsidP="0026299D">
      <w:pPr>
        <w:rPr>
          <w:lang w:eastAsia="en-AU"/>
        </w:rPr>
      </w:pPr>
    </w:p>
    <w:p w:rsidR="0026299D" w:rsidRPr="00CB3108" w:rsidRDefault="0026299D" w:rsidP="0026299D">
      <w:pPr>
        <w:pStyle w:val="Heading2"/>
        <w:numPr>
          <w:ilvl w:val="1"/>
          <w:numId w:val="3"/>
        </w:numPr>
      </w:pPr>
      <w:bookmarkStart w:id="24" w:name="_Toc8909114"/>
      <w:bookmarkStart w:id="25" w:name="_Toc41482479"/>
      <w:bookmarkStart w:id="26" w:name="_Toc77172455"/>
      <w:r w:rsidRPr="00CB3108">
        <w:t>Induction of DEP participants</w:t>
      </w:r>
      <w:bookmarkEnd w:id="24"/>
      <w:bookmarkEnd w:id="25"/>
      <w:bookmarkEnd w:id="26"/>
    </w:p>
    <w:p w:rsidR="0026299D" w:rsidRDefault="0026299D" w:rsidP="0026299D">
      <w:pPr>
        <w:rPr>
          <w:rFonts w:ascii="Arial" w:hAnsi="Arial" w:cs="Arial"/>
        </w:rPr>
      </w:pPr>
      <w:r w:rsidRPr="00CB3108">
        <w:rPr>
          <w:rFonts w:ascii="Arial" w:hAnsi="Arial" w:cs="Arial"/>
        </w:rPr>
        <w:t xml:space="preserve">Induction into the workplace should be undertaken </w:t>
      </w:r>
      <w:r>
        <w:rPr>
          <w:rFonts w:ascii="Arial" w:hAnsi="Arial" w:cs="Arial"/>
        </w:rPr>
        <w:t>in conjunction with</w:t>
      </w:r>
      <w:r w:rsidRPr="00CB3108">
        <w:rPr>
          <w:rFonts w:ascii="Arial" w:hAnsi="Arial" w:cs="Arial"/>
        </w:rPr>
        <w:t xml:space="preserve"> the participant’s DES Provider. This is an opportunity to ensure that the</w:t>
      </w:r>
      <w:r>
        <w:rPr>
          <w:rFonts w:ascii="Arial" w:hAnsi="Arial" w:cs="Arial"/>
        </w:rPr>
        <w:t xml:space="preserve"> new</w:t>
      </w:r>
      <w:r w:rsidRPr="00CB3108">
        <w:rPr>
          <w:rFonts w:ascii="Arial" w:hAnsi="Arial" w:cs="Arial"/>
        </w:rPr>
        <w:t xml:space="preserve"> employee settles into employment with support and understand</w:t>
      </w:r>
      <w:r>
        <w:rPr>
          <w:rFonts w:ascii="Arial" w:hAnsi="Arial" w:cs="Arial"/>
        </w:rPr>
        <w:t>s</w:t>
      </w:r>
      <w:r w:rsidRPr="00CB3108">
        <w:rPr>
          <w:rFonts w:ascii="Arial" w:hAnsi="Arial" w:cs="Arial"/>
        </w:rPr>
        <w:t xml:space="preserve"> </w:t>
      </w:r>
      <w:r>
        <w:rPr>
          <w:rFonts w:ascii="Arial" w:hAnsi="Arial" w:cs="Arial"/>
        </w:rPr>
        <w:t>the expectations of their</w:t>
      </w:r>
      <w:r w:rsidRPr="00CB3108">
        <w:rPr>
          <w:rFonts w:ascii="Arial" w:hAnsi="Arial" w:cs="Arial"/>
        </w:rPr>
        <w:t xml:space="preserve"> role. It is also a good opportunity for the supervisor to understand the individual needs of the </w:t>
      </w:r>
      <w:r>
        <w:rPr>
          <w:rFonts w:ascii="Arial" w:hAnsi="Arial" w:cs="Arial"/>
        </w:rPr>
        <w:t>participant</w:t>
      </w:r>
      <w:r w:rsidRPr="00CB3108">
        <w:rPr>
          <w:rFonts w:ascii="Arial" w:hAnsi="Arial" w:cs="Arial"/>
        </w:rPr>
        <w:t xml:space="preserve"> and to consider reasonable adjustments to support the </w:t>
      </w:r>
      <w:r>
        <w:rPr>
          <w:rFonts w:ascii="Arial" w:hAnsi="Arial" w:cs="Arial"/>
        </w:rPr>
        <w:t>participant to</w:t>
      </w:r>
      <w:r w:rsidRPr="00CB3108">
        <w:rPr>
          <w:rFonts w:ascii="Arial" w:hAnsi="Arial" w:cs="Arial"/>
        </w:rPr>
        <w:t xml:space="preserve"> perform their role. The DES Provider </w:t>
      </w:r>
      <w:r>
        <w:rPr>
          <w:rFonts w:ascii="Arial" w:hAnsi="Arial" w:cs="Arial"/>
        </w:rPr>
        <w:t>can</w:t>
      </w:r>
      <w:r w:rsidRPr="00CB3108">
        <w:rPr>
          <w:rFonts w:ascii="Arial" w:hAnsi="Arial" w:cs="Arial"/>
        </w:rPr>
        <w:t xml:space="preserve"> also </w:t>
      </w:r>
      <w:r>
        <w:rPr>
          <w:rFonts w:ascii="Arial" w:hAnsi="Arial" w:cs="Arial"/>
        </w:rPr>
        <w:t>deliver</w:t>
      </w:r>
      <w:r w:rsidRPr="00CB3108">
        <w:rPr>
          <w:rFonts w:ascii="Arial" w:hAnsi="Arial" w:cs="Arial"/>
        </w:rPr>
        <w:t xml:space="preserve"> disability awareness sessions to supervisors, managers and work teams and </w:t>
      </w:r>
      <w:r>
        <w:rPr>
          <w:rFonts w:ascii="Arial" w:hAnsi="Arial" w:cs="Arial"/>
        </w:rPr>
        <w:t xml:space="preserve">provide </w:t>
      </w:r>
      <w:r w:rsidRPr="00CB3108">
        <w:rPr>
          <w:rFonts w:ascii="Arial" w:hAnsi="Arial" w:cs="Arial"/>
        </w:rPr>
        <w:t xml:space="preserve">ongoing support to the </w:t>
      </w:r>
      <w:r>
        <w:rPr>
          <w:rFonts w:ascii="Arial" w:hAnsi="Arial" w:cs="Arial"/>
        </w:rPr>
        <w:t>participant</w:t>
      </w:r>
      <w:r w:rsidRPr="00CB3108">
        <w:rPr>
          <w:rFonts w:ascii="Arial" w:hAnsi="Arial" w:cs="Arial"/>
        </w:rPr>
        <w:t xml:space="preserve">, should </w:t>
      </w:r>
      <w:r>
        <w:rPr>
          <w:rFonts w:ascii="Arial" w:hAnsi="Arial" w:cs="Arial"/>
        </w:rPr>
        <w:t>they</w:t>
      </w:r>
      <w:r w:rsidRPr="00CB3108">
        <w:rPr>
          <w:rFonts w:ascii="Arial" w:hAnsi="Arial" w:cs="Arial"/>
        </w:rPr>
        <w:t xml:space="preserve"> request it. </w:t>
      </w:r>
    </w:p>
    <w:p w:rsidR="0026299D" w:rsidRPr="00CB3108" w:rsidRDefault="0026299D" w:rsidP="0026299D">
      <w:pPr>
        <w:pStyle w:val="Heading2"/>
        <w:numPr>
          <w:ilvl w:val="1"/>
          <w:numId w:val="3"/>
        </w:numPr>
      </w:pPr>
      <w:bookmarkStart w:id="27" w:name="_Toc8909115"/>
      <w:bookmarkStart w:id="28" w:name="_Toc41482480"/>
      <w:bookmarkStart w:id="29" w:name="_Toc77172456"/>
      <w:r>
        <w:t>Training</w:t>
      </w:r>
      <w:r w:rsidRPr="00CB3108">
        <w:t xml:space="preserve"> and development</w:t>
      </w:r>
      <w:bookmarkEnd w:id="27"/>
      <w:bookmarkEnd w:id="28"/>
      <w:bookmarkEnd w:id="29"/>
      <w:r w:rsidRPr="00CB3108">
        <w:t xml:space="preserve"> </w:t>
      </w:r>
    </w:p>
    <w:p w:rsidR="0026299D" w:rsidRPr="00621564" w:rsidRDefault="0026299D" w:rsidP="0026299D">
      <w:pPr>
        <w:rPr>
          <w:rFonts w:ascii="Arial" w:hAnsi="Arial" w:cs="Arial"/>
        </w:rPr>
      </w:pPr>
      <w:r w:rsidRPr="00CB3108">
        <w:rPr>
          <w:rFonts w:ascii="Arial" w:hAnsi="Arial" w:cs="Arial"/>
        </w:rPr>
        <w:t xml:space="preserve">It is a condition of the program that each Agency develops a </w:t>
      </w:r>
      <w:r>
        <w:rPr>
          <w:rFonts w:ascii="Arial" w:hAnsi="Arial" w:cs="Arial"/>
        </w:rPr>
        <w:t>Training</w:t>
      </w:r>
      <w:r w:rsidRPr="00CB3108">
        <w:rPr>
          <w:rFonts w:ascii="Arial" w:hAnsi="Arial" w:cs="Arial"/>
        </w:rPr>
        <w:t xml:space="preserve"> and Development Plan in partnership with the participant. The participant </w:t>
      </w:r>
      <w:r>
        <w:rPr>
          <w:rFonts w:ascii="Arial" w:hAnsi="Arial" w:cs="Arial"/>
        </w:rPr>
        <w:t xml:space="preserve">and/or the supervisor </w:t>
      </w:r>
      <w:r w:rsidRPr="00CB3108">
        <w:rPr>
          <w:rFonts w:ascii="Arial" w:hAnsi="Arial" w:cs="Arial"/>
        </w:rPr>
        <w:t xml:space="preserve">may require support by the DES Provider through this process. Funding is available to support </w:t>
      </w:r>
      <w:r>
        <w:rPr>
          <w:rFonts w:ascii="Arial" w:hAnsi="Arial" w:cs="Arial"/>
        </w:rPr>
        <w:t>training</w:t>
      </w:r>
      <w:r w:rsidRPr="00CB3108">
        <w:rPr>
          <w:rFonts w:ascii="Arial" w:hAnsi="Arial" w:cs="Arial"/>
        </w:rPr>
        <w:t xml:space="preserve"> and development of the participant during employment</w:t>
      </w:r>
      <w:r>
        <w:rPr>
          <w:rFonts w:ascii="Arial" w:hAnsi="Arial" w:cs="Arial"/>
        </w:rPr>
        <w:t xml:space="preserve"> on the DEP</w:t>
      </w:r>
      <w:r w:rsidRPr="00CB3108">
        <w:rPr>
          <w:rFonts w:ascii="Arial" w:hAnsi="Arial" w:cs="Arial"/>
        </w:rPr>
        <w:t>.</w:t>
      </w:r>
    </w:p>
    <w:p w:rsidR="0026299D" w:rsidRPr="00CB3108" w:rsidRDefault="0026299D" w:rsidP="0026299D">
      <w:pPr>
        <w:pStyle w:val="Heading2"/>
        <w:numPr>
          <w:ilvl w:val="1"/>
          <w:numId w:val="3"/>
        </w:numPr>
      </w:pPr>
      <w:bookmarkStart w:id="30" w:name="_Toc8909116"/>
      <w:bookmarkStart w:id="31" w:name="_Toc41482481"/>
      <w:bookmarkStart w:id="32" w:name="_Toc77172457"/>
      <w:r w:rsidRPr="00CB3108">
        <w:t xml:space="preserve">Matching and application </w:t>
      </w:r>
      <w:r>
        <w:t>process</w:t>
      </w:r>
      <w:bookmarkEnd w:id="30"/>
      <w:bookmarkEnd w:id="31"/>
      <w:bookmarkEnd w:id="32"/>
    </w:p>
    <w:p w:rsidR="0026299D" w:rsidRPr="00CB3108" w:rsidRDefault="0026299D" w:rsidP="0026299D">
      <w:pPr>
        <w:rPr>
          <w:rFonts w:ascii="Arial" w:hAnsi="Arial" w:cs="Arial"/>
        </w:rPr>
      </w:pPr>
      <w:r>
        <w:rPr>
          <w:rFonts w:ascii="Arial" w:hAnsi="Arial" w:cs="Arial"/>
        </w:rPr>
        <w:t xml:space="preserve">Once NTG Agencies have identified suitable positions and have received approval of funding, they will </w:t>
      </w:r>
      <w:r w:rsidRPr="00CB3108">
        <w:rPr>
          <w:rFonts w:ascii="Arial" w:hAnsi="Arial" w:cs="Arial"/>
        </w:rPr>
        <w:t>contact</w:t>
      </w:r>
      <w:r>
        <w:rPr>
          <w:rFonts w:ascii="Arial" w:hAnsi="Arial" w:cs="Arial"/>
        </w:rPr>
        <w:t xml:space="preserve"> local DES Providers to</w:t>
      </w:r>
      <w:r w:rsidRPr="00CB3108">
        <w:rPr>
          <w:rFonts w:ascii="Arial" w:hAnsi="Arial" w:cs="Arial"/>
        </w:rPr>
        <w:t xml:space="preserve"> explore potential candidates.</w:t>
      </w:r>
      <w:r>
        <w:rPr>
          <w:rFonts w:ascii="Arial" w:hAnsi="Arial" w:cs="Arial"/>
        </w:rPr>
        <w:t xml:space="preserve"> Agencies </w:t>
      </w:r>
      <w:r w:rsidRPr="00CB3108">
        <w:rPr>
          <w:rFonts w:ascii="Arial" w:hAnsi="Arial" w:cs="Arial"/>
        </w:rPr>
        <w:t xml:space="preserve">will </w:t>
      </w:r>
      <w:r>
        <w:rPr>
          <w:rFonts w:ascii="Arial" w:hAnsi="Arial" w:cs="Arial"/>
        </w:rPr>
        <w:t>supply</w:t>
      </w:r>
      <w:r w:rsidRPr="00CB3108">
        <w:rPr>
          <w:rFonts w:ascii="Arial" w:hAnsi="Arial" w:cs="Arial"/>
        </w:rPr>
        <w:t xml:space="preserve"> information regarding the </w:t>
      </w:r>
      <w:r>
        <w:rPr>
          <w:rFonts w:ascii="Arial" w:hAnsi="Arial" w:cs="Arial"/>
        </w:rPr>
        <w:t xml:space="preserve">position and </w:t>
      </w:r>
      <w:r w:rsidRPr="00CB3108">
        <w:rPr>
          <w:rFonts w:ascii="Arial" w:hAnsi="Arial" w:cs="Arial"/>
        </w:rPr>
        <w:t>application process</w:t>
      </w:r>
      <w:r>
        <w:rPr>
          <w:rFonts w:ascii="Arial" w:hAnsi="Arial" w:cs="Arial"/>
        </w:rPr>
        <w:t xml:space="preserve"> and DES providers will identify the most suitable candidate</w:t>
      </w:r>
      <w:r w:rsidRPr="00CB3108">
        <w:rPr>
          <w:rFonts w:ascii="Arial" w:hAnsi="Arial" w:cs="Arial"/>
        </w:rPr>
        <w:t xml:space="preserve">. The process for matching people to positions may vary between agencies. Please liaise directly with the relevant NTG </w:t>
      </w:r>
      <w:r>
        <w:rPr>
          <w:rFonts w:ascii="Arial" w:hAnsi="Arial" w:cs="Arial"/>
        </w:rPr>
        <w:t>a</w:t>
      </w:r>
      <w:r w:rsidRPr="00CB3108">
        <w:rPr>
          <w:rFonts w:ascii="Arial" w:hAnsi="Arial" w:cs="Arial"/>
        </w:rPr>
        <w:t>gency for application requirements.</w:t>
      </w:r>
    </w:p>
    <w:p w:rsidR="0026299D" w:rsidRPr="00CB3108" w:rsidRDefault="0026299D" w:rsidP="0026299D">
      <w:pPr>
        <w:pStyle w:val="Heading2"/>
        <w:numPr>
          <w:ilvl w:val="1"/>
          <w:numId w:val="3"/>
        </w:numPr>
      </w:pPr>
      <w:bookmarkStart w:id="33" w:name="_Toc8909117"/>
      <w:bookmarkStart w:id="34" w:name="_Toc41482482"/>
      <w:bookmarkStart w:id="35" w:name="_Toc77172458"/>
      <w:r w:rsidRPr="00CB3108">
        <w:t>Conclusion of program</w:t>
      </w:r>
      <w:bookmarkEnd w:id="33"/>
      <w:bookmarkEnd w:id="34"/>
      <w:bookmarkEnd w:id="35"/>
    </w:p>
    <w:p w:rsidR="0026299D" w:rsidRDefault="0026299D" w:rsidP="0026299D">
      <w:pPr>
        <w:rPr>
          <w:rFonts w:ascii="Arial" w:hAnsi="Arial" w:cs="Arial"/>
        </w:rPr>
      </w:pPr>
      <w:r w:rsidRPr="00CB3108">
        <w:rPr>
          <w:rFonts w:ascii="Arial" w:hAnsi="Arial" w:cs="Arial"/>
        </w:rPr>
        <w:t xml:space="preserve">At the conclusion of the program employment period, host agencies </w:t>
      </w:r>
      <w:r>
        <w:rPr>
          <w:rFonts w:ascii="Arial" w:hAnsi="Arial" w:cs="Arial"/>
        </w:rPr>
        <w:t>are strongly encouraged to</w:t>
      </w:r>
      <w:r w:rsidRPr="00CB3108">
        <w:rPr>
          <w:rFonts w:ascii="Arial" w:hAnsi="Arial" w:cs="Arial"/>
        </w:rPr>
        <w:t xml:space="preserve"> offer ongoing employment to </w:t>
      </w:r>
      <w:r>
        <w:rPr>
          <w:rFonts w:ascii="Arial" w:hAnsi="Arial" w:cs="Arial"/>
        </w:rPr>
        <w:t>the participant</w:t>
      </w:r>
      <w:r w:rsidRPr="00CB3108">
        <w:rPr>
          <w:rFonts w:ascii="Arial" w:hAnsi="Arial" w:cs="Arial"/>
        </w:rPr>
        <w:t xml:space="preserve"> if a suitable position is available and the </w:t>
      </w:r>
      <w:r>
        <w:rPr>
          <w:rFonts w:ascii="Arial" w:hAnsi="Arial" w:cs="Arial"/>
        </w:rPr>
        <w:t>participant</w:t>
      </w:r>
      <w:r w:rsidRPr="00CB3108">
        <w:rPr>
          <w:rFonts w:ascii="Arial" w:hAnsi="Arial" w:cs="Arial"/>
        </w:rPr>
        <w:t xml:space="preserve"> has demonstrated the ability to undertake the core duties of the </w:t>
      </w:r>
      <w:r>
        <w:rPr>
          <w:rFonts w:ascii="Arial" w:hAnsi="Arial" w:cs="Arial"/>
        </w:rPr>
        <w:t>role</w:t>
      </w:r>
      <w:r w:rsidRPr="00CB3108">
        <w:rPr>
          <w:rFonts w:ascii="Arial" w:hAnsi="Arial" w:cs="Arial"/>
        </w:rPr>
        <w:t xml:space="preserve">. If a position is available, the </w:t>
      </w:r>
      <w:r>
        <w:rPr>
          <w:rFonts w:ascii="Arial" w:hAnsi="Arial" w:cs="Arial"/>
        </w:rPr>
        <w:t>a</w:t>
      </w:r>
      <w:r w:rsidRPr="00CB3108">
        <w:rPr>
          <w:rFonts w:ascii="Arial" w:hAnsi="Arial" w:cs="Arial"/>
        </w:rPr>
        <w:t xml:space="preserve">gency will negotiate with the </w:t>
      </w:r>
      <w:r>
        <w:rPr>
          <w:rFonts w:ascii="Arial" w:hAnsi="Arial" w:cs="Arial"/>
        </w:rPr>
        <w:t>participant</w:t>
      </w:r>
      <w:r w:rsidRPr="00CB3108">
        <w:rPr>
          <w:rFonts w:ascii="Arial" w:hAnsi="Arial" w:cs="Arial"/>
        </w:rPr>
        <w:t xml:space="preserve"> </w:t>
      </w:r>
      <w:r>
        <w:rPr>
          <w:rFonts w:ascii="Arial" w:hAnsi="Arial" w:cs="Arial"/>
        </w:rPr>
        <w:t xml:space="preserve">and DES provider </w:t>
      </w:r>
      <w:r w:rsidRPr="00CB3108">
        <w:rPr>
          <w:rFonts w:ascii="Arial" w:hAnsi="Arial" w:cs="Arial"/>
        </w:rPr>
        <w:t xml:space="preserve">in relation to ongoing conditions of employment, </w:t>
      </w:r>
      <w:r>
        <w:rPr>
          <w:rFonts w:ascii="Arial" w:hAnsi="Arial" w:cs="Arial"/>
        </w:rPr>
        <w:t>such as</w:t>
      </w:r>
      <w:r w:rsidRPr="00CB3108">
        <w:rPr>
          <w:rFonts w:ascii="Arial" w:hAnsi="Arial" w:cs="Arial"/>
        </w:rPr>
        <w:t xml:space="preserve"> work hours.</w:t>
      </w:r>
    </w:p>
    <w:p w:rsidR="0026299D" w:rsidRDefault="0026299D" w:rsidP="0026299D">
      <w:pPr>
        <w:pStyle w:val="Heading1"/>
        <w:numPr>
          <w:ilvl w:val="0"/>
          <w:numId w:val="3"/>
        </w:numPr>
      </w:pPr>
      <w:bookmarkStart w:id="36" w:name="_Toc8909118"/>
      <w:bookmarkStart w:id="37" w:name="_Toc41482483"/>
      <w:bookmarkStart w:id="38" w:name="_Toc77172459"/>
      <w:r>
        <w:t>Further Information</w:t>
      </w:r>
      <w:bookmarkEnd w:id="36"/>
      <w:bookmarkEnd w:id="37"/>
      <w:bookmarkEnd w:id="38"/>
    </w:p>
    <w:p w:rsidR="0026299D" w:rsidRPr="0099687E" w:rsidRDefault="0026299D" w:rsidP="0026299D">
      <w:r>
        <w:t xml:space="preserve">For further information, please visit the </w:t>
      </w:r>
      <w:hyperlink r:id="rId25" w:history="1">
        <w:r w:rsidRPr="0099687E">
          <w:rPr>
            <w:rStyle w:val="Hyperlink"/>
          </w:rPr>
          <w:t xml:space="preserve">OCPE </w:t>
        </w:r>
        <w:r w:rsidRPr="0099687E">
          <w:rPr>
            <w:rStyle w:val="Hyperlink"/>
          </w:rPr>
          <w:t>W</w:t>
        </w:r>
        <w:r w:rsidRPr="0099687E">
          <w:rPr>
            <w:rStyle w:val="Hyperlink"/>
          </w:rPr>
          <w:t>ebsite</w:t>
        </w:r>
      </w:hyperlink>
      <w:r>
        <w:t xml:space="preserve"> or contact the Strategic Workforce Planning and Development team in OCPE via phone 08 8999 3708 or email </w:t>
      </w:r>
      <w:hyperlink r:id="rId26" w:history="1">
        <w:r w:rsidR="00884009" w:rsidRPr="00625569">
          <w:rPr>
            <w:rStyle w:val="Hyperlink"/>
          </w:rPr>
          <w:t>ocpe.inclusionanddiversity@nt.gov.au</w:t>
        </w:r>
      </w:hyperlink>
      <w:bookmarkStart w:id="39" w:name="_GoBack"/>
      <w:bookmarkEnd w:id="39"/>
      <w:r>
        <w:t xml:space="preserve">. </w:t>
      </w:r>
    </w:p>
    <w:p w:rsidR="0026299D" w:rsidRPr="0026299D" w:rsidRDefault="0026299D" w:rsidP="0026299D">
      <w:pPr>
        <w:rPr>
          <w:lang w:eastAsia="en-AU"/>
        </w:rPr>
      </w:pPr>
    </w:p>
    <w:sectPr w:rsidR="0026299D" w:rsidRPr="0026299D" w:rsidSect="008B7C3D">
      <w:footerReference w:type="default" r:id="rId27"/>
      <w:headerReference w:type="first" r:id="rId28"/>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978" w:rsidRDefault="00797978">
      <w:r>
        <w:separator/>
      </w:r>
    </w:p>
  </w:endnote>
  <w:endnote w:type="continuationSeparator" w:id="0">
    <w:p w:rsidR="00797978" w:rsidRDefault="00797978">
      <w:r>
        <w:continuationSeparator/>
      </w:r>
    </w:p>
  </w:endnote>
  <w:endnote w:type="continuationNotice" w:id="1">
    <w:p w:rsidR="00797978" w:rsidRDefault="007979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Lato Semibold">
    <w:altName w:val="Calibri"/>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A0" w:rsidRDefault="00AA3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A0" w:rsidRDefault="00AA3A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F538BD" w:rsidRDefault="000A385C" w:rsidP="000A385C">
    <w:pPr>
      <w:pStyle w:val="Hidden"/>
      <w:ind w:firstLine="0"/>
      <w:jc w:val="right"/>
    </w:pPr>
    <w:r w:rsidRPr="001852AF">
      <w:rPr>
        <w:noProof/>
        <w:lang w:eastAsia="en-AU"/>
      </w:rPr>
      <w:drawing>
        <wp:inline distT="0" distB="0" distL="0" distR="0" wp14:anchorId="17082538" wp14:editId="2E88A1B2">
          <wp:extent cx="1572479" cy="561600"/>
          <wp:effectExtent l="0" t="0" r="889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77F" w:rsidRPr="00F538BD" w:rsidRDefault="0004577F" w:rsidP="000A385C">
    <w:pPr>
      <w:pStyle w:val="Hidden"/>
      <w:ind w:firstLine="0"/>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D3E" w:rsidRPr="00132658" w:rsidTr="00007EB5">
      <w:trPr>
        <w:cantSplit/>
        <w:trHeight w:hRule="exact" w:val="850"/>
        <w:tblHeader/>
      </w:trPr>
      <w:tc>
        <w:tcPr>
          <w:tcW w:w="10318" w:type="dxa"/>
          <w:vAlign w:val="bottom"/>
        </w:tcPr>
        <w:p w:rsidR="005C1D3E" w:rsidRDefault="0026299D" w:rsidP="005C1D3E">
          <w:pPr>
            <w:spacing w:after="0"/>
            <w:rPr>
              <w:rStyle w:val="PageNumber"/>
              <w:b/>
            </w:rPr>
          </w:pPr>
          <w:r>
            <w:rPr>
              <w:rStyle w:val="PageNumber"/>
            </w:rPr>
            <w:t>Office</w:t>
          </w:r>
          <w:r w:rsidR="005C1D3E">
            <w:rPr>
              <w:rStyle w:val="PageNumber"/>
            </w:rPr>
            <w:t xml:space="preserve"> of </w:t>
          </w:r>
          <w:sdt>
            <w:sdtPr>
              <w:rPr>
                <w:rStyle w:val="PageNumber"/>
                <w:b/>
              </w:rPr>
              <w:alias w:val="Company"/>
              <w:tag w:val=""/>
              <w:id w:val="-1550452142"/>
              <w:placeholder>
                <w:docPart w:val="812E8A0FE7A44FF8990136AF0C01E2A3"/>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THE COMMISSIONER FOR PUBLIC EMPLOYMENT</w:t>
              </w:r>
            </w:sdtContent>
          </w:sdt>
          <w:r>
            <w:rPr>
              <w:rStyle w:val="PageNumber"/>
            </w:rPr>
            <w:t xml:space="preserve"> </w:t>
          </w:r>
        </w:p>
        <w:p w:rsidR="005C1D3E" w:rsidRPr="00CE6614" w:rsidRDefault="00797978" w:rsidP="005C1D3E">
          <w:pPr>
            <w:spacing w:after="0"/>
            <w:rPr>
              <w:rStyle w:val="PageNumber"/>
            </w:rPr>
          </w:pPr>
          <w:sdt>
            <w:sdtPr>
              <w:rPr>
                <w:rStyle w:val="PageNumber"/>
              </w:rPr>
              <w:alias w:val="Date"/>
              <w:tag w:val=""/>
              <w:id w:val="1578473972"/>
              <w:placeholder>
                <w:docPart w:val="4C1AB55E71744B1AB2B65353F432A020"/>
              </w:placeholder>
              <w:dataBinding w:prefixMappings="xmlns:ns0='http://schemas.microsoft.com/office/2006/coverPageProps' " w:xpath="/ns0:CoverPageProperties[1]/ns0:PublishDate[1]" w:storeItemID="{55AF091B-3C7A-41E3-B477-F2FDAA23CFDA}"/>
              <w15:color w:val="000000"/>
              <w:date w:fullDate="2023-02-10T00:00:00Z">
                <w:dateFormat w:val="d MMMM yyyy"/>
                <w:lid w:val="en-AU"/>
                <w:storeMappedDataAs w:val="dateTime"/>
                <w:calendar w:val="gregorian"/>
              </w:date>
            </w:sdtPr>
            <w:sdtEndPr>
              <w:rPr>
                <w:rStyle w:val="PageNumber"/>
              </w:rPr>
            </w:sdtEndPr>
            <w:sdtContent>
              <w:r w:rsidR="00AA3AA0">
                <w:rPr>
                  <w:rStyle w:val="PageNumber"/>
                </w:rPr>
                <w:t>10 February 2023</w:t>
              </w:r>
            </w:sdtContent>
          </w:sdt>
          <w:r w:rsidR="005C1D3E" w:rsidRPr="00CE6614">
            <w:rPr>
              <w:rStyle w:val="PageNumber"/>
            </w:rPr>
            <w:t xml:space="preserve"> | </w:t>
          </w:r>
        </w:p>
        <w:p w:rsidR="005C1D3E" w:rsidRPr="00AC4488" w:rsidRDefault="005C1D3E" w:rsidP="005C1D3E">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84009">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84009">
            <w:rPr>
              <w:rStyle w:val="PageNumber"/>
              <w:noProof/>
            </w:rPr>
            <w:t>6</w:t>
          </w:r>
          <w:r w:rsidRPr="00AC4488">
            <w:rPr>
              <w:rStyle w:val="PageNumber"/>
            </w:rPr>
            <w:fldChar w:fldCharType="end"/>
          </w:r>
        </w:p>
      </w:tc>
    </w:tr>
  </w:tbl>
  <w:p w:rsidR="001852AF" w:rsidRDefault="001852AF" w:rsidP="005C1D3E">
    <w:pPr>
      <w:pStyle w:val="Hidden"/>
    </w:pPr>
  </w:p>
  <w:p w:rsidR="00236878" w:rsidRPr="001852AF" w:rsidRDefault="00236878" w:rsidP="008D2631">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978" w:rsidRDefault="00797978">
      <w:r>
        <w:separator/>
      </w:r>
    </w:p>
  </w:footnote>
  <w:footnote w:type="continuationSeparator" w:id="0">
    <w:p w:rsidR="00797978" w:rsidRDefault="00797978">
      <w:r>
        <w:continuationSeparator/>
      </w:r>
    </w:p>
  </w:footnote>
  <w:footnote w:type="continuationNotice" w:id="1">
    <w:p w:rsidR="00797978" w:rsidRDefault="0079797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A0" w:rsidRDefault="00AA3A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8E0345" w:rsidRDefault="00797978"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8A7CDF">
          <w:t>NTPS Disability Employment Program 2023</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73" w:rsidRDefault="004B7373" w:rsidP="00382BE1">
    <w:pPr>
      <w:tabs>
        <w:tab w:val="right" w:pos="10318"/>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274F1C" w:rsidRDefault="00964B22" w:rsidP="008E03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rsidR="00983000" w:rsidRPr="00964B22" w:rsidRDefault="008A7CDF" w:rsidP="008E0345">
        <w:pPr>
          <w:pStyle w:val="Header"/>
          <w:rPr>
            <w:b/>
          </w:rPr>
        </w:pPr>
        <w:r>
          <w:t>NTPS Disability Employment Program 2023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6DBF"/>
    <w:multiLevelType w:val="hybridMultilevel"/>
    <w:tmpl w:val="F650FFFC"/>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1EAD0153"/>
    <w:multiLevelType w:val="hybridMultilevel"/>
    <w:tmpl w:val="2E280C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3FC4012"/>
    <w:multiLevelType w:val="hybridMultilevel"/>
    <w:tmpl w:val="5BA66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06C08"/>
    <w:multiLevelType w:val="hybridMultilevel"/>
    <w:tmpl w:val="58927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9CC6470"/>
    <w:multiLevelType w:val="multilevel"/>
    <w:tmpl w:val="1164A2FE"/>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i w:val="0"/>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3"/>
  </w:num>
  <w:num w:numId="3">
    <w:abstractNumId w:val="38"/>
  </w:num>
  <w:num w:numId="4">
    <w:abstractNumId w:val="26"/>
  </w:num>
  <w:num w:numId="5">
    <w:abstractNumId w:val="18"/>
  </w:num>
  <w:num w:numId="6">
    <w:abstractNumId w:val="8"/>
  </w:num>
  <w:num w:numId="7">
    <w:abstractNumId w:val="28"/>
  </w:num>
  <w:num w:numId="8">
    <w:abstractNumId w:val="17"/>
  </w:num>
  <w:num w:numId="9">
    <w:abstractNumId w:val="23"/>
  </w:num>
  <w:num w:numId="10">
    <w:abstractNumId w:val="0"/>
  </w:num>
  <w:num w:numId="11">
    <w:abstractNumId w:val="38"/>
  </w:num>
  <w:num w:numId="12">
    <w:abstractNumId w:val="14"/>
  </w:num>
  <w:num w:numId="13">
    <w:abstractNumId w:val="29"/>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AA"/>
    <w:rsid w:val="00001DDF"/>
    <w:rsid w:val="0000322D"/>
    <w:rsid w:val="00007670"/>
    <w:rsid w:val="00010036"/>
    <w:rsid w:val="00010665"/>
    <w:rsid w:val="0002393A"/>
    <w:rsid w:val="00027DB8"/>
    <w:rsid w:val="000307A7"/>
    <w:rsid w:val="00031A96"/>
    <w:rsid w:val="00040BF3"/>
    <w:rsid w:val="0004577F"/>
    <w:rsid w:val="00046C59"/>
    <w:rsid w:val="00051362"/>
    <w:rsid w:val="00051F45"/>
    <w:rsid w:val="00052953"/>
    <w:rsid w:val="0005341A"/>
    <w:rsid w:val="00056DEF"/>
    <w:rsid w:val="000720BE"/>
    <w:rsid w:val="0007259C"/>
    <w:rsid w:val="00074573"/>
    <w:rsid w:val="00080202"/>
    <w:rsid w:val="00080DCD"/>
    <w:rsid w:val="00080E22"/>
    <w:rsid w:val="00082573"/>
    <w:rsid w:val="000840A3"/>
    <w:rsid w:val="00085062"/>
    <w:rsid w:val="00086A5F"/>
    <w:rsid w:val="000911EF"/>
    <w:rsid w:val="000962C5"/>
    <w:rsid w:val="000A385C"/>
    <w:rsid w:val="000A4317"/>
    <w:rsid w:val="000A559C"/>
    <w:rsid w:val="000B2CA1"/>
    <w:rsid w:val="000B7F0A"/>
    <w:rsid w:val="000D1F29"/>
    <w:rsid w:val="000D633D"/>
    <w:rsid w:val="000D6FA4"/>
    <w:rsid w:val="000E0962"/>
    <w:rsid w:val="000E342B"/>
    <w:rsid w:val="000E38FB"/>
    <w:rsid w:val="000E5DD2"/>
    <w:rsid w:val="000F2958"/>
    <w:rsid w:val="000F4805"/>
    <w:rsid w:val="00104E7F"/>
    <w:rsid w:val="001117D8"/>
    <w:rsid w:val="001137EC"/>
    <w:rsid w:val="001152F5"/>
    <w:rsid w:val="00117743"/>
    <w:rsid w:val="00117F5B"/>
    <w:rsid w:val="00127543"/>
    <w:rsid w:val="00132658"/>
    <w:rsid w:val="00147DED"/>
    <w:rsid w:val="00150DC0"/>
    <w:rsid w:val="00156CD4"/>
    <w:rsid w:val="00161CC6"/>
    <w:rsid w:val="00164A3E"/>
    <w:rsid w:val="00166FF6"/>
    <w:rsid w:val="00172C77"/>
    <w:rsid w:val="00176123"/>
    <w:rsid w:val="00181620"/>
    <w:rsid w:val="001852AF"/>
    <w:rsid w:val="001957AD"/>
    <w:rsid w:val="001A21F0"/>
    <w:rsid w:val="001A2B7F"/>
    <w:rsid w:val="001A3AFD"/>
    <w:rsid w:val="001A496C"/>
    <w:rsid w:val="001A6304"/>
    <w:rsid w:val="001B2B6C"/>
    <w:rsid w:val="001C3C59"/>
    <w:rsid w:val="001D01C4"/>
    <w:rsid w:val="001D52B0"/>
    <w:rsid w:val="001D5A18"/>
    <w:rsid w:val="001D7CA4"/>
    <w:rsid w:val="001E057F"/>
    <w:rsid w:val="001E14EB"/>
    <w:rsid w:val="001E1982"/>
    <w:rsid w:val="001F2879"/>
    <w:rsid w:val="001F59E6"/>
    <w:rsid w:val="00200069"/>
    <w:rsid w:val="00202014"/>
    <w:rsid w:val="00206936"/>
    <w:rsid w:val="00206C6F"/>
    <w:rsid w:val="00206FBD"/>
    <w:rsid w:val="00207746"/>
    <w:rsid w:val="00221220"/>
    <w:rsid w:val="00230031"/>
    <w:rsid w:val="00235C01"/>
    <w:rsid w:val="00236878"/>
    <w:rsid w:val="00247343"/>
    <w:rsid w:val="0026299D"/>
    <w:rsid w:val="00265C56"/>
    <w:rsid w:val="00265EB7"/>
    <w:rsid w:val="002716CD"/>
    <w:rsid w:val="00274D4B"/>
    <w:rsid w:val="002806F5"/>
    <w:rsid w:val="00281577"/>
    <w:rsid w:val="00281A33"/>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5B94"/>
    <w:rsid w:val="002E66A6"/>
    <w:rsid w:val="002F0DB1"/>
    <w:rsid w:val="002F2885"/>
    <w:rsid w:val="002F3CF1"/>
    <w:rsid w:val="002F45A1"/>
    <w:rsid w:val="003037F9"/>
    <w:rsid w:val="0030583E"/>
    <w:rsid w:val="00307FE1"/>
    <w:rsid w:val="003164BA"/>
    <w:rsid w:val="003223FE"/>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812ED"/>
    <w:rsid w:val="00382BE1"/>
    <w:rsid w:val="00384AD4"/>
    <w:rsid w:val="00386F63"/>
    <w:rsid w:val="00390CE3"/>
    <w:rsid w:val="00394876"/>
    <w:rsid w:val="00394AAF"/>
    <w:rsid w:val="00394CE5"/>
    <w:rsid w:val="003A6341"/>
    <w:rsid w:val="003B173F"/>
    <w:rsid w:val="003B67FD"/>
    <w:rsid w:val="003B6A61"/>
    <w:rsid w:val="003D42C0"/>
    <w:rsid w:val="003D5B29"/>
    <w:rsid w:val="003D7818"/>
    <w:rsid w:val="003E2445"/>
    <w:rsid w:val="003E3BB2"/>
    <w:rsid w:val="003F5B58"/>
    <w:rsid w:val="00401606"/>
    <w:rsid w:val="0040222A"/>
    <w:rsid w:val="004047BC"/>
    <w:rsid w:val="00406497"/>
    <w:rsid w:val="004100F7"/>
    <w:rsid w:val="00414CB3"/>
    <w:rsid w:val="0041563D"/>
    <w:rsid w:val="00420CF5"/>
    <w:rsid w:val="00422874"/>
    <w:rsid w:val="00426E25"/>
    <w:rsid w:val="00427D9C"/>
    <w:rsid w:val="00427E7E"/>
    <w:rsid w:val="0043790C"/>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87E53"/>
    <w:rsid w:val="00494BE5"/>
    <w:rsid w:val="004A0EBA"/>
    <w:rsid w:val="004A2538"/>
    <w:rsid w:val="004B0C15"/>
    <w:rsid w:val="004B1481"/>
    <w:rsid w:val="004B35EA"/>
    <w:rsid w:val="004B69E4"/>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32D48"/>
    <w:rsid w:val="00543BD1"/>
    <w:rsid w:val="00546D7E"/>
    <w:rsid w:val="00554706"/>
    <w:rsid w:val="00556113"/>
    <w:rsid w:val="00564C12"/>
    <w:rsid w:val="005654B8"/>
    <w:rsid w:val="0057377F"/>
    <w:rsid w:val="005762CC"/>
    <w:rsid w:val="00582D3D"/>
    <w:rsid w:val="00595386"/>
    <w:rsid w:val="005A3621"/>
    <w:rsid w:val="005A4AC0"/>
    <w:rsid w:val="005A5FDF"/>
    <w:rsid w:val="005B0FB7"/>
    <w:rsid w:val="005B122A"/>
    <w:rsid w:val="005B5AC2"/>
    <w:rsid w:val="005C1D3E"/>
    <w:rsid w:val="005C2833"/>
    <w:rsid w:val="005C33AA"/>
    <w:rsid w:val="005E144D"/>
    <w:rsid w:val="005E1500"/>
    <w:rsid w:val="005E3A43"/>
    <w:rsid w:val="005E51A4"/>
    <w:rsid w:val="005F77C7"/>
    <w:rsid w:val="0060030B"/>
    <w:rsid w:val="00620675"/>
    <w:rsid w:val="00622910"/>
    <w:rsid w:val="006433C3"/>
    <w:rsid w:val="00650F5B"/>
    <w:rsid w:val="00652DC0"/>
    <w:rsid w:val="00660584"/>
    <w:rsid w:val="006670D7"/>
    <w:rsid w:val="006719EA"/>
    <w:rsid w:val="00671F13"/>
    <w:rsid w:val="0067400A"/>
    <w:rsid w:val="006747E0"/>
    <w:rsid w:val="006847AD"/>
    <w:rsid w:val="00690862"/>
    <w:rsid w:val="00690B7D"/>
    <w:rsid w:val="0069114B"/>
    <w:rsid w:val="006A756A"/>
    <w:rsid w:val="006C396A"/>
    <w:rsid w:val="006D1ADA"/>
    <w:rsid w:val="006D66F7"/>
    <w:rsid w:val="006E3B5D"/>
    <w:rsid w:val="00702D61"/>
    <w:rsid w:val="00705C9D"/>
    <w:rsid w:val="00705F13"/>
    <w:rsid w:val="00714F1D"/>
    <w:rsid w:val="00715225"/>
    <w:rsid w:val="00720CC6"/>
    <w:rsid w:val="00722DDB"/>
    <w:rsid w:val="00724728"/>
    <w:rsid w:val="00724F98"/>
    <w:rsid w:val="00730B9B"/>
    <w:rsid w:val="0073182E"/>
    <w:rsid w:val="007332FF"/>
    <w:rsid w:val="007372B0"/>
    <w:rsid w:val="007408F5"/>
    <w:rsid w:val="00741EAE"/>
    <w:rsid w:val="00755248"/>
    <w:rsid w:val="0076190B"/>
    <w:rsid w:val="007634EF"/>
    <w:rsid w:val="0076355D"/>
    <w:rsid w:val="00763A2D"/>
    <w:rsid w:val="00774335"/>
    <w:rsid w:val="007761D8"/>
    <w:rsid w:val="00777795"/>
    <w:rsid w:val="00783A57"/>
    <w:rsid w:val="00784C92"/>
    <w:rsid w:val="007859CD"/>
    <w:rsid w:val="007907E4"/>
    <w:rsid w:val="00795A74"/>
    <w:rsid w:val="00796461"/>
    <w:rsid w:val="00797978"/>
    <w:rsid w:val="007A6A4F"/>
    <w:rsid w:val="007B03F5"/>
    <w:rsid w:val="007B59D3"/>
    <w:rsid w:val="007B5C09"/>
    <w:rsid w:val="007B5DA2"/>
    <w:rsid w:val="007C0966"/>
    <w:rsid w:val="007C19E7"/>
    <w:rsid w:val="007C5CFD"/>
    <w:rsid w:val="007C6D9F"/>
    <w:rsid w:val="007D4893"/>
    <w:rsid w:val="007D7697"/>
    <w:rsid w:val="007E69F5"/>
    <w:rsid w:val="007E70CF"/>
    <w:rsid w:val="007E74A4"/>
    <w:rsid w:val="007F263F"/>
    <w:rsid w:val="007F46EA"/>
    <w:rsid w:val="007F5579"/>
    <w:rsid w:val="008002E8"/>
    <w:rsid w:val="0080766E"/>
    <w:rsid w:val="008105BE"/>
    <w:rsid w:val="00811169"/>
    <w:rsid w:val="00815297"/>
    <w:rsid w:val="00817BA1"/>
    <w:rsid w:val="00823022"/>
    <w:rsid w:val="0082634E"/>
    <w:rsid w:val="0082717F"/>
    <w:rsid w:val="008313C4"/>
    <w:rsid w:val="00835434"/>
    <w:rsid w:val="008358C0"/>
    <w:rsid w:val="00842838"/>
    <w:rsid w:val="00854EC1"/>
    <w:rsid w:val="0085797F"/>
    <w:rsid w:val="00860804"/>
    <w:rsid w:val="00861DC3"/>
    <w:rsid w:val="00867019"/>
    <w:rsid w:val="008735A9"/>
    <w:rsid w:val="00877D20"/>
    <w:rsid w:val="00881C48"/>
    <w:rsid w:val="00884009"/>
    <w:rsid w:val="00885590"/>
    <w:rsid w:val="00885B80"/>
    <w:rsid w:val="00885C30"/>
    <w:rsid w:val="00885E9B"/>
    <w:rsid w:val="00886C9D"/>
    <w:rsid w:val="00892A6A"/>
    <w:rsid w:val="00893C96"/>
    <w:rsid w:val="0089500A"/>
    <w:rsid w:val="00897C94"/>
    <w:rsid w:val="008A51A3"/>
    <w:rsid w:val="008A7C12"/>
    <w:rsid w:val="008A7CDF"/>
    <w:rsid w:val="008B03CE"/>
    <w:rsid w:val="008B529E"/>
    <w:rsid w:val="008B7C3D"/>
    <w:rsid w:val="008C17FB"/>
    <w:rsid w:val="008C3A43"/>
    <w:rsid w:val="008D1B00"/>
    <w:rsid w:val="008D2631"/>
    <w:rsid w:val="008D57B8"/>
    <w:rsid w:val="008E0345"/>
    <w:rsid w:val="008E03FC"/>
    <w:rsid w:val="008E510B"/>
    <w:rsid w:val="00902B13"/>
    <w:rsid w:val="00911941"/>
    <w:rsid w:val="009138A0"/>
    <w:rsid w:val="00925F0F"/>
    <w:rsid w:val="00930C91"/>
    <w:rsid w:val="00932F6B"/>
    <w:rsid w:val="009436FF"/>
    <w:rsid w:val="009468BC"/>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B7C35"/>
    <w:rsid w:val="009C198E"/>
    <w:rsid w:val="009C21F1"/>
    <w:rsid w:val="009D0EB5"/>
    <w:rsid w:val="009D14F9"/>
    <w:rsid w:val="009D2B74"/>
    <w:rsid w:val="009D63FF"/>
    <w:rsid w:val="009E175D"/>
    <w:rsid w:val="009E3CC2"/>
    <w:rsid w:val="009F06BD"/>
    <w:rsid w:val="009F2A4D"/>
    <w:rsid w:val="009F3302"/>
    <w:rsid w:val="00A00828"/>
    <w:rsid w:val="00A01FF1"/>
    <w:rsid w:val="00A03290"/>
    <w:rsid w:val="00A07490"/>
    <w:rsid w:val="00A10655"/>
    <w:rsid w:val="00A1197C"/>
    <w:rsid w:val="00A12B64"/>
    <w:rsid w:val="00A22C38"/>
    <w:rsid w:val="00A25193"/>
    <w:rsid w:val="00A26E80"/>
    <w:rsid w:val="00A31AE8"/>
    <w:rsid w:val="00A3739D"/>
    <w:rsid w:val="00A37DDA"/>
    <w:rsid w:val="00A37ED8"/>
    <w:rsid w:val="00A925EC"/>
    <w:rsid w:val="00A929AA"/>
    <w:rsid w:val="00A92B6B"/>
    <w:rsid w:val="00A955A9"/>
    <w:rsid w:val="00AA3AA0"/>
    <w:rsid w:val="00AA541E"/>
    <w:rsid w:val="00AD0DA4"/>
    <w:rsid w:val="00AD4169"/>
    <w:rsid w:val="00AE25C6"/>
    <w:rsid w:val="00AE306C"/>
    <w:rsid w:val="00AF28C1"/>
    <w:rsid w:val="00AF3B49"/>
    <w:rsid w:val="00B02EF1"/>
    <w:rsid w:val="00B07C97"/>
    <w:rsid w:val="00B07EA1"/>
    <w:rsid w:val="00B11C67"/>
    <w:rsid w:val="00B15754"/>
    <w:rsid w:val="00B15A27"/>
    <w:rsid w:val="00B2046E"/>
    <w:rsid w:val="00B20E8B"/>
    <w:rsid w:val="00B257E1"/>
    <w:rsid w:val="00B2599A"/>
    <w:rsid w:val="00B27AC4"/>
    <w:rsid w:val="00B343CC"/>
    <w:rsid w:val="00B43C75"/>
    <w:rsid w:val="00B47ABC"/>
    <w:rsid w:val="00B5084A"/>
    <w:rsid w:val="00B606A1"/>
    <w:rsid w:val="00B614F7"/>
    <w:rsid w:val="00B61B26"/>
    <w:rsid w:val="00B675B2"/>
    <w:rsid w:val="00B81261"/>
    <w:rsid w:val="00B8223E"/>
    <w:rsid w:val="00B832AE"/>
    <w:rsid w:val="00B83E5C"/>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BF5345"/>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75F52"/>
    <w:rsid w:val="00C800F1"/>
    <w:rsid w:val="00C86533"/>
    <w:rsid w:val="00C86609"/>
    <w:rsid w:val="00C92B4C"/>
    <w:rsid w:val="00C954F6"/>
    <w:rsid w:val="00CA6BC5"/>
    <w:rsid w:val="00CC61CD"/>
    <w:rsid w:val="00CD5011"/>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B5BBC"/>
    <w:rsid w:val="00DC1EF7"/>
    <w:rsid w:val="00DC1F0F"/>
    <w:rsid w:val="00DC3117"/>
    <w:rsid w:val="00DC5DD9"/>
    <w:rsid w:val="00DC6D2D"/>
    <w:rsid w:val="00DD64C2"/>
    <w:rsid w:val="00DE33B5"/>
    <w:rsid w:val="00DE5E18"/>
    <w:rsid w:val="00DE6E01"/>
    <w:rsid w:val="00DF0487"/>
    <w:rsid w:val="00DF5EA4"/>
    <w:rsid w:val="00E02681"/>
    <w:rsid w:val="00E02792"/>
    <w:rsid w:val="00E034D8"/>
    <w:rsid w:val="00E04CC0"/>
    <w:rsid w:val="00E06F49"/>
    <w:rsid w:val="00E15816"/>
    <w:rsid w:val="00E160D5"/>
    <w:rsid w:val="00E239FF"/>
    <w:rsid w:val="00E27D7B"/>
    <w:rsid w:val="00E30556"/>
    <w:rsid w:val="00E30981"/>
    <w:rsid w:val="00E33136"/>
    <w:rsid w:val="00E34D7C"/>
    <w:rsid w:val="00E36C7E"/>
    <w:rsid w:val="00E3723D"/>
    <w:rsid w:val="00E44C89"/>
    <w:rsid w:val="00E470F6"/>
    <w:rsid w:val="00E61BA2"/>
    <w:rsid w:val="00E63864"/>
    <w:rsid w:val="00E6403F"/>
    <w:rsid w:val="00E64725"/>
    <w:rsid w:val="00E757FF"/>
    <w:rsid w:val="00E770C4"/>
    <w:rsid w:val="00E84C5A"/>
    <w:rsid w:val="00E861DB"/>
    <w:rsid w:val="00E93406"/>
    <w:rsid w:val="00E956C5"/>
    <w:rsid w:val="00E9579A"/>
    <w:rsid w:val="00E95C39"/>
    <w:rsid w:val="00EA2C39"/>
    <w:rsid w:val="00EB0A3C"/>
    <w:rsid w:val="00EB0A96"/>
    <w:rsid w:val="00EB77F9"/>
    <w:rsid w:val="00EC5769"/>
    <w:rsid w:val="00EC7D00"/>
    <w:rsid w:val="00EC7F82"/>
    <w:rsid w:val="00ED0304"/>
    <w:rsid w:val="00ED087C"/>
    <w:rsid w:val="00EE38FA"/>
    <w:rsid w:val="00EE3E2C"/>
    <w:rsid w:val="00EE5D23"/>
    <w:rsid w:val="00EE750D"/>
    <w:rsid w:val="00EF3CA4"/>
    <w:rsid w:val="00EF5E1F"/>
    <w:rsid w:val="00EF7859"/>
    <w:rsid w:val="00F014DA"/>
    <w:rsid w:val="00F02591"/>
    <w:rsid w:val="00F14273"/>
    <w:rsid w:val="00F47483"/>
    <w:rsid w:val="00F47907"/>
    <w:rsid w:val="00F5696E"/>
    <w:rsid w:val="00F60EFF"/>
    <w:rsid w:val="00F67D2D"/>
    <w:rsid w:val="00F860CC"/>
    <w:rsid w:val="00F90858"/>
    <w:rsid w:val="00F94398"/>
    <w:rsid w:val="00FA4629"/>
    <w:rsid w:val="00FB0845"/>
    <w:rsid w:val="00FB2B56"/>
    <w:rsid w:val="00FB4E3A"/>
    <w:rsid w:val="00FC12BF"/>
    <w:rsid w:val="00FC1A7C"/>
    <w:rsid w:val="00FC2C60"/>
    <w:rsid w:val="00FC64AB"/>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FCDD4"/>
  <w15:docId w15:val="{5A6345EF-AC74-4DB2-94AD-64D6E99E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A43"/>
    <w:rPr>
      <w:rFonts w:ascii="Lato" w:hAnsi="Lato"/>
    </w:rPr>
  </w:style>
  <w:style w:type="paragraph" w:styleId="Heading1">
    <w:name w:val="heading 1"/>
    <w:basedOn w:val="Normal"/>
    <w:next w:val="Normal"/>
    <w:link w:val="Heading1Char"/>
    <w:uiPriority w:val="2"/>
    <w:qFormat/>
    <w:rsid w:val="001C3C59"/>
    <w:pPr>
      <w:numPr>
        <w:numId w:val="11"/>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1C3C59"/>
    <w:pPr>
      <w:numPr>
        <w:ilvl w:val="1"/>
        <w:numId w:val="11"/>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1C3C59"/>
    <w:pPr>
      <w:numPr>
        <w:ilvl w:val="2"/>
        <w:numId w:val="11"/>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1C3C59"/>
    <w:pPr>
      <w:numPr>
        <w:ilvl w:val="3"/>
        <w:numId w:val="11"/>
      </w:num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1C3C59"/>
    <w:pPr>
      <w:numPr>
        <w:ilvl w:val="4"/>
        <w:numId w:val="11"/>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1C3C59"/>
    <w:pPr>
      <w:numPr>
        <w:ilvl w:val="5"/>
        <w:numId w:val="11"/>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1C3C59"/>
    <w:pPr>
      <w:numPr>
        <w:ilvl w:val="6"/>
        <w:numId w:val="11"/>
      </w:numPr>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1C3C59"/>
    <w:pPr>
      <w:numPr>
        <w:ilvl w:val="7"/>
        <w:numId w:val="11"/>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1C3C59"/>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774335"/>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82717F"/>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82717F"/>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634EF"/>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82717F"/>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8C3A43"/>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8C3A43"/>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8C3A43"/>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8C3A43"/>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8C3A43"/>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386F63"/>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sz w:val="22"/>
      </w:rPr>
      <w:tblPr/>
      <w:trPr>
        <w:tblHeader/>
      </w:tr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sz w:val="22"/>
      </w:rPr>
    </w:tblStylePr>
    <w:tblStylePr w:type="band2Vert">
      <w:rPr>
        <w:sz w:val="22"/>
      </w:rPr>
    </w:tblStylePr>
    <w:tblStylePr w:type="band1Horz">
      <w:rPr>
        <w:sz w:val="22"/>
      </w:rPr>
    </w:tblStylePr>
    <w:tblStylePr w:type="band2Horz">
      <w:rPr>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8D2631"/>
    <w:pPr>
      <w:spacing w:after="0"/>
    </w:pPr>
    <w:rPr>
      <w:sz w:val="20"/>
      <w:szCs w:val="20"/>
    </w:rPr>
  </w:style>
  <w:style w:type="character" w:customStyle="1" w:styleId="FootnoteTextChar">
    <w:name w:val="Footnote Text Char"/>
    <w:basedOn w:val="DefaultParagraphFont"/>
    <w:link w:val="FootnoteText"/>
    <w:uiPriority w:val="99"/>
    <w:semiHidden/>
    <w:rsid w:val="008D2631"/>
    <w:rPr>
      <w:rFonts w:ascii="Lato" w:hAnsi="Lato"/>
      <w:sz w:val="20"/>
      <w:szCs w:val="20"/>
    </w:rPr>
  </w:style>
  <w:style w:type="character" w:styleId="FootnoteReference">
    <w:name w:val="footnote reference"/>
    <w:basedOn w:val="DefaultParagraphFont"/>
    <w:uiPriority w:val="99"/>
    <w:semiHidden/>
    <w:unhideWhenUsed/>
    <w:rsid w:val="008D2631"/>
    <w:rPr>
      <w:vertAlign w:val="superscript"/>
    </w:rPr>
  </w:style>
  <w:style w:type="paragraph" w:styleId="EndnoteText">
    <w:name w:val="endnote text"/>
    <w:basedOn w:val="Normal"/>
    <w:link w:val="EndnoteTextChar"/>
    <w:uiPriority w:val="99"/>
    <w:semiHidden/>
    <w:unhideWhenUsed/>
    <w:rsid w:val="000B7F0A"/>
    <w:pPr>
      <w:spacing w:after="0"/>
    </w:pPr>
    <w:rPr>
      <w:sz w:val="20"/>
      <w:szCs w:val="20"/>
    </w:rPr>
  </w:style>
  <w:style w:type="character" w:customStyle="1" w:styleId="EndnoteTextChar">
    <w:name w:val="Endnote Text Char"/>
    <w:basedOn w:val="DefaultParagraphFont"/>
    <w:link w:val="EndnoteText"/>
    <w:uiPriority w:val="99"/>
    <w:semiHidden/>
    <w:rsid w:val="000B7F0A"/>
    <w:rPr>
      <w:rFonts w:ascii="Lato" w:hAnsi="Lato"/>
      <w:sz w:val="20"/>
      <w:szCs w:val="20"/>
    </w:rPr>
  </w:style>
  <w:style w:type="character" w:styleId="EndnoteReference">
    <w:name w:val="endnote reference"/>
    <w:basedOn w:val="DefaultParagraphFont"/>
    <w:uiPriority w:val="99"/>
    <w:semiHidden/>
    <w:unhideWhenUsed/>
    <w:rsid w:val="000B7F0A"/>
    <w:rPr>
      <w:vertAlign w:val="superscript"/>
    </w:rPr>
  </w:style>
  <w:style w:type="paragraph" w:customStyle="1" w:styleId="Subheading">
    <w:name w:val="Subheading"/>
    <w:uiPriority w:val="99"/>
    <w:rsid w:val="005C33AA"/>
    <w:pPr>
      <w:spacing w:before="360" w:after="360"/>
    </w:pPr>
    <w:rPr>
      <w:rFonts w:eastAsia="Times New Roman" w:cs="Arial"/>
      <w:b/>
      <w:color w:val="CB6015"/>
      <w:sz w:val="36"/>
      <w:szCs w:val="36"/>
      <w:lang w:eastAsia="en-AU"/>
    </w:rPr>
  </w:style>
  <w:style w:type="character" w:styleId="FollowedHyperlink">
    <w:name w:val="FollowedHyperlink"/>
    <w:basedOn w:val="DefaultParagraphFont"/>
    <w:uiPriority w:val="99"/>
    <w:semiHidden/>
    <w:unhideWhenUsed/>
    <w:rsid w:val="0026299D"/>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ocpe.nt.gov.au/__data/assets/pdf_file/0006/246255/NTPS-EmployAbility-Strategy-2018-2022-Booklet-nohands-web.pdf" TargetMode="External"/><Relationship Id="rId26" Type="http://schemas.openxmlformats.org/officeDocument/2006/relationships/hyperlink" Target="mailto:ocpe.inclusionanddiversity@nt.gov.au" TargetMode="External"/><Relationship Id="rId3" Type="http://schemas.openxmlformats.org/officeDocument/2006/relationships/numbering" Target="numbering.xml"/><Relationship Id="rId21" Type="http://schemas.openxmlformats.org/officeDocument/2006/relationships/diagramQuickStyle" Target="diagrams/quickStyl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ocpe.nt.gov.au/nt-public-sector-employment/Information-about-ntps-employment/disability-in-the-workplace"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diagramLayout" Target="diagrams/layout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ocpe.nt.gov.au/__data/assets/pdf_file/0003/247863/Det_2_of_2015.pdf" TargetMode="External"/><Relationship Id="rId5" Type="http://schemas.openxmlformats.org/officeDocument/2006/relationships/settings" Target="settings.xml"/><Relationship Id="rId15" Type="http://schemas.openxmlformats.org/officeDocument/2006/relationships/footer" Target="footer3.xml"/><Relationship Id="rId23" Type="http://schemas.microsoft.com/office/2007/relationships/diagramDrawing" Target="diagrams/drawing1.xml"/><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diagramData" Target="diagrams/data1.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diagramColors" Target="diagrams/colors1.xml"/><Relationship Id="rId27" Type="http://schemas.openxmlformats.org/officeDocument/2006/relationships/footer" Target="footer5.xml"/><Relationship Id="rId30"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ih\Downloads\ntg-long-image-template.dotx"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6D9236-52F6-4FD6-86F5-DE405341CB62}" type="doc">
      <dgm:prSet loTypeId="urn:microsoft.com/office/officeart/2005/8/layout/process3" loCatId="process" qsTypeId="urn:microsoft.com/office/officeart/2005/8/quickstyle/simple1" qsCatId="simple" csTypeId="urn:microsoft.com/office/officeart/2005/8/colors/colorful4" csCatId="colorful" phldr="1"/>
      <dgm:spPr/>
      <dgm:t>
        <a:bodyPr/>
        <a:lstStyle/>
        <a:p>
          <a:endParaRPr lang="en-AU"/>
        </a:p>
      </dgm:t>
    </dgm:pt>
    <dgm:pt modelId="{6D15A9FB-CA79-4EC0-ACFE-EF428098A577}">
      <dgm:prSet phldrT="[Text]" custT="1">
        <dgm:style>
          <a:lnRef idx="2">
            <a:schemeClr val="accent1"/>
          </a:lnRef>
          <a:fillRef idx="1">
            <a:schemeClr val="lt1"/>
          </a:fillRef>
          <a:effectRef idx="0">
            <a:schemeClr val="accent1"/>
          </a:effectRef>
          <a:fontRef idx="minor">
            <a:schemeClr val="dk1"/>
          </a:fontRef>
        </dgm:style>
      </dgm:prSet>
      <dgm:spPr>
        <a:solidFill>
          <a:schemeClr val="accent6"/>
        </a:solidFill>
        <a:ln>
          <a:noFill/>
        </a:ln>
      </dgm:spPr>
      <dgm:t>
        <a:bodyPr/>
        <a:lstStyle/>
        <a:p>
          <a:r>
            <a:rPr lang="en-AU" sz="700" b="1">
              <a:solidFill>
                <a:schemeClr val="bg1"/>
              </a:solidFill>
              <a:latin typeface="Lato" panose="020F0502020204030203" pitchFamily="34" charset="0"/>
              <a:ea typeface="Lato" panose="020F0502020204030203" pitchFamily="34" charset="0"/>
              <a:cs typeface="Lato" panose="020F0502020204030203" pitchFamily="34" charset="0"/>
            </a:rPr>
            <a:t>June</a:t>
          </a:r>
        </a:p>
      </dgm:t>
    </dgm:pt>
    <dgm:pt modelId="{48EF288B-C578-4460-B038-C27999076D7B}" type="parTrans" cxnId="{A32EEE44-6C83-4FAB-8B9D-998E52EDAEED}">
      <dgm:prSet/>
      <dgm:spPr/>
      <dgm:t>
        <a:bodyPr/>
        <a:lstStyle/>
        <a:p>
          <a:endParaRPr lang="en-AU" sz="700"/>
        </a:p>
      </dgm:t>
    </dgm:pt>
    <dgm:pt modelId="{4D38E313-A359-40E9-84EB-F30020D41915}" type="sibTrans" cxnId="{A32EEE44-6C83-4FAB-8B9D-998E52EDAEED}">
      <dgm:prSet custT="1"/>
      <dgm:spPr/>
      <dgm:t>
        <a:bodyPr/>
        <a:lstStyle/>
        <a:p>
          <a:endParaRPr lang="en-AU" sz="700"/>
        </a:p>
      </dgm:t>
    </dgm:pt>
    <dgm:pt modelId="{D317E140-8E5F-4824-B22F-9DC0EF29FFEB}">
      <dgm:prSet phldrT="[Text]" custT="1"/>
      <dgm:spPr>
        <a:ln>
          <a:solidFill>
            <a:schemeClr val="accent6"/>
          </a:solidFill>
        </a:ln>
      </dgm:spPr>
      <dgm:t>
        <a:bodyPr/>
        <a:lstStyle/>
        <a:p>
          <a:r>
            <a:rPr lang="en-AU" sz="700">
              <a:latin typeface="Lato" panose="020F0502020204030203" pitchFamily="34" charset="0"/>
              <a:ea typeface="Lato" panose="020F0502020204030203" pitchFamily="34" charset="0"/>
              <a:cs typeface="Lato" panose="020F0502020204030203" pitchFamily="34" charset="0"/>
            </a:rPr>
            <a:t>Agencies identify positions</a:t>
          </a:r>
        </a:p>
      </dgm:t>
    </dgm:pt>
    <dgm:pt modelId="{956B6128-C710-4F41-ABDB-C14FCBA8048A}" type="parTrans" cxnId="{3BE6C1F1-46C4-43F4-AFD2-E111E20D008B}">
      <dgm:prSet/>
      <dgm:spPr/>
      <dgm:t>
        <a:bodyPr/>
        <a:lstStyle/>
        <a:p>
          <a:endParaRPr lang="en-AU" sz="700"/>
        </a:p>
      </dgm:t>
    </dgm:pt>
    <dgm:pt modelId="{0B8B9E31-A6E4-4680-B358-E7795AB5348B}" type="sibTrans" cxnId="{3BE6C1F1-46C4-43F4-AFD2-E111E20D008B}">
      <dgm:prSet/>
      <dgm:spPr/>
      <dgm:t>
        <a:bodyPr/>
        <a:lstStyle/>
        <a:p>
          <a:endParaRPr lang="en-AU" sz="700"/>
        </a:p>
      </dgm:t>
    </dgm:pt>
    <dgm:pt modelId="{1FA0F0A8-45EE-44D7-B66C-663CD4B95B0A}">
      <dgm:prSet phldrT="[Text]" custT="1"/>
      <dgm:spPr>
        <a:solidFill>
          <a:schemeClr val="accent1"/>
        </a:solidFill>
      </dgm:spPr>
      <dgm:t>
        <a:bodyPr/>
        <a:lstStyle/>
        <a:p>
          <a:r>
            <a:rPr lang="en-AU" sz="700" b="1">
              <a:latin typeface="Lato" panose="020F0502020204030203" pitchFamily="34" charset="0"/>
              <a:ea typeface="Lato" panose="020F0502020204030203" pitchFamily="34" charset="0"/>
              <a:cs typeface="Lato" panose="020F0502020204030203" pitchFamily="34" charset="0"/>
            </a:rPr>
            <a:t>July onwards</a:t>
          </a:r>
        </a:p>
      </dgm:t>
    </dgm:pt>
    <dgm:pt modelId="{A7ECEF52-9D89-40FC-AF24-7E760166D909}" type="parTrans" cxnId="{F935A799-566F-48D4-8C0C-21D1C71CAC96}">
      <dgm:prSet/>
      <dgm:spPr/>
      <dgm:t>
        <a:bodyPr/>
        <a:lstStyle/>
        <a:p>
          <a:endParaRPr lang="en-AU" sz="700"/>
        </a:p>
      </dgm:t>
    </dgm:pt>
    <dgm:pt modelId="{474667B6-63AB-4A34-9896-DFE138A734CE}" type="sibTrans" cxnId="{F935A799-566F-48D4-8C0C-21D1C71CAC96}">
      <dgm:prSet custT="1"/>
      <dgm:spPr/>
      <dgm:t>
        <a:bodyPr/>
        <a:lstStyle/>
        <a:p>
          <a:endParaRPr lang="en-AU" sz="700"/>
        </a:p>
      </dgm:t>
    </dgm:pt>
    <dgm:pt modelId="{6BDD403B-AF0D-4DA9-83E5-2AB768B7B1A6}">
      <dgm:prSet phldrT="[Text]" custT="1"/>
      <dgm:spPr>
        <a:ln>
          <a:solidFill>
            <a:schemeClr val="accent1"/>
          </a:solidFill>
        </a:ln>
      </dgm:spPr>
      <dgm:t>
        <a:bodyPr/>
        <a:lstStyle/>
        <a:p>
          <a:r>
            <a:rPr lang="en-AU" sz="700">
              <a:latin typeface="Lato" panose="020F0502020204030203" pitchFamily="34" charset="0"/>
              <a:ea typeface="Lato" panose="020F0502020204030203" pitchFamily="34" charset="0"/>
              <a:cs typeface="Lato" panose="020F0502020204030203" pitchFamily="34" charset="0"/>
            </a:rPr>
            <a:t>DEP placements commence</a:t>
          </a:r>
        </a:p>
      </dgm:t>
    </dgm:pt>
    <dgm:pt modelId="{DCEBC141-27A2-4FAD-A75D-5BAAAEC29958}" type="parTrans" cxnId="{1274E1D2-2B28-4F09-B39D-EFCB9FF01634}">
      <dgm:prSet/>
      <dgm:spPr/>
      <dgm:t>
        <a:bodyPr/>
        <a:lstStyle/>
        <a:p>
          <a:endParaRPr lang="en-AU" sz="700"/>
        </a:p>
      </dgm:t>
    </dgm:pt>
    <dgm:pt modelId="{5812FB8E-5E31-4429-B62C-B56C216E8301}" type="sibTrans" cxnId="{1274E1D2-2B28-4F09-B39D-EFCB9FF01634}">
      <dgm:prSet/>
      <dgm:spPr/>
      <dgm:t>
        <a:bodyPr/>
        <a:lstStyle/>
        <a:p>
          <a:endParaRPr lang="en-AU" sz="700"/>
        </a:p>
      </dgm:t>
    </dgm:pt>
    <dgm:pt modelId="{5016CA72-8085-426C-BBB8-CBDF17ABDB77}">
      <dgm:prSet phldrT="[Text]" custT="1"/>
      <dgm:spPr>
        <a:solidFill>
          <a:schemeClr val="accent3"/>
        </a:solidFill>
      </dgm:spPr>
      <dgm:t>
        <a:bodyPr/>
        <a:lstStyle/>
        <a:p>
          <a:r>
            <a:rPr lang="en-AU" sz="700" b="1">
              <a:latin typeface="Lato" panose="020F0502020204030203" pitchFamily="34" charset="0"/>
              <a:ea typeface="Lato" panose="020F0502020204030203" pitchFamily="34" charset="0"/>
              <a:cs typeface="Lato" panose="020F0502020204030203" pitchFamily="34" charset="0"/>
            </a:rPr>
            <a:t>July/August (4 weeks from commencement)</a:t>
          </a:r>
        </a:p>
      </dgm:t>
    </dgm:pt>
    <dgm:pt modelId="{B2818B75-0D19-481C-9240-0DFB25F7F160}" type="parTrans" cxnId="{8933BE41-63EC-4F22-9D3A-B27AA7D0FDE2}">
      <dgm:prSet/>
      <dgm:spPr/>
      <dgm:t>
        <a:bodyPr/>
        <a:lstStyle/>
        <a:p>
          <a:endParaRPr lang="en-AU" sz="700"/>
        </a:p>
      </dgm:t>
    </dgm:pt>
    <dgm:pt modelId="{8193BBEF-2593-4B0E-BD71-9CDDE4DF2FF6}" type="sibTrans" cxnId="{8933BE41-63EC-4F22-9D3A-B27AA7D0FDE2}">
      <dgm:prSet custT="1"/>
      <dgm:spPr/>
      <dgm:t>
        <a:bodyPr/>
        <a:lstStyle/>
        <a:p>
          <a:endParaRPr lang="en-AU" sz="700"/>
        </a:p>
      </dgm:t>
    </dgm:pt>
    <dgm:pt modelId="{B0792E48-ACC0-4061-A384-CA0C4F231A8C}">
      <dgm:prSet phldrT="[Text]" custT="1"/>
      <dgm:spPr>
        <a:ln>
          <a:solidFill>
            <a:schemeClr val="accent3"/>
          </a:solidFill>
        </a:ln>
      </dgm:spPr>
      <dgm:t>
        <a:bodyPr/>
        <a:lstStyle/>
        <a:p>
          <a:r>
            <a:rPr lang="en-AU" sz="700">
              <a:latin typeface="Lato" panose="020F0502020204030203" pitchFamily="34" charset="0"/>
              <a:ea typeface="Lato" panose="020F0502020204030203" pitchFamily="34" charset="0"/>
              <a:cs typeface="Lato" panose="020F0502020204030203" pitchFamily="34" charset="0"/>
            </a:rPr>
            <a:t>Training and development plan in place</a:t>
          </a:r>
        </a:p>
      </dgm:t>
    </dgm:pt>
    <dgm:pt modelId="{A9CE4930-1DFF-40B5-810C-A1EA6AF48646}" type="parTrans" cxnId="{AAF9353F-C941-4119-8C65-B7B0EFE92416}">
      <dgm:prSet/>
      <dgm:spPr/>
      <dgm:t>
        <a:bodyPr/>
        <a:lstStyle/>
        <a:p>
          <a:endParaRPr lang="en-AU" sz="700"/>
        </a:p>
      </dgm:t>
    </dgm:pt>
    <dgm:pt modelId="{72FA3166-5D36-43A3-BBFC-4F5B76BF22F0}" type="sibTrans" cxnId="{AAF9353F-C941-4119-8C65-B7B0EFE92416}">
      <dgm:prSet/>
      <dgm:spPr/>
      <dgm:t>
        <a:bodyPr/>
        <a:lstStyle/>
        <a:p>
          <a:endParaRPr lang="en-AU" sz="700"/>
        </a:p>
      </dgm:t>
    </dgm:pt>
    <dgm:pt modelId="{7E8F1C01-6F2C-4B74-A948-3BFF4496C6D5}">
      <dgm:prSet phldrT="[Text]" custT="1"/>
      <dgm:spPr>
        <a:solidFill>
          <a:schemeClr val="accent4"/>
        </a:solidFill>
      </dgm:spPr>
      <dgm:t>
        <a:bodyPr/>
        <a:lstStyle/>
        <a:p>
          <a:r>
            <a:rPr lang="en-AU" sz="700" b="1">
              <a:latin typeface="Lato" panose="020F0502020204030203" pitchFamily="34" charset="0"/>
              <a:ea typeface="Lato" panose="020F0502020204030203" pitchFamily="34" charset="0"/>
              <a:cs typeface="Lato" panose="020F0502020204030203" pitchFamily="34" charset="0"/>
            </a:rPr>
            <a:t>Jan/Feb (6 months from commencment)</a:t>
          </a:r>
        </a:p>
      </dgm:t>
    </dgm:pt>
    <dgm:pt modelId="{66B469CF-4A98-4235-8769-672587F8935A}" type="parTrans" cxnId="{235328AE-C19E-4250-8D94-2E29F39C2B70}">
      <dgm:prSet/>
      <dgm:spPr/>
      <dgm:t>
        <a:bodyPr/>
        <a:lstStyle/>
        <a:p>
          <a:endParaRPr lang="en-AU" sz="700"/>
        </a:p>
      </dgm:t>
    </dgm:pt>
    <dgm:pt modelId="{B8A5588F-E5DC-435C-87FF-40862F764159}" type="sibTrans" cxnId="{235328AE-C19E-4250-8D94-2E29F39C2B70}">
      <dgm:prSet custT="1"/>
      <dgm:spPr/>
      <dgm:t>
        <a:bodyPr/>
        <a:lstStyle/>
        <a:p>
          <a:endParaRPr lang="en-AU" sz="700"/>
        </a:p>
      </dgm:t>
    </dgm:pt>
    <dgm:pt modelId="{F20D6122-316B-41A1-BEF9-95AC4F41ED4A}">
      <dgm:prSet phldrT="[Text]" custT="1"/>
      <dgm:spPr>
        <a:ln>
          <a:solidFill>
            <a:schemeClr val="accent4"/>
          </a:solidFill>
        </a:ln>
      </dgm:spPr>
      <dgm:t>
        <a:bodyPr/>
        <a:lstStyle/>
        <a:p>
          <a:r>
            <a:rPr lang="en-AU" sz="700">
              <a:latin typeface="Lato" panose="020F0502020204030203" pitchFamily="34" charset="0"/>
              <a:ea typeface="Lato" panose="020F0502020204030203" pitchFamily="34" charset="0"/>
              <a:cs typeface="Lato" panose="020F0502020204030203" pitchFamily="34" charset="0"/>
            </a:rPr>
            <a:t>Review point/survey</a:t>
          </a:r>
        </a:p>
      </dgm:t>
    </dgm:pt>
    <dgm:pt modelId="{77338EA7-3038-47C0-887B-4F60477E870C}" type="parTrans" cxnId="{4A57A339-6144-4558-A00B-948E40B9C3A4}">
      <dgm:prSet/>
      <dgm:spPr/>
      <dgm:t>
        <a:bodyPr/>
        <a:lstStyle/>
        <a:p>
          <a:endParaRPr lang="en-AU" sz="700"/>
        </a:p>
      </dgm:t>
    </dgm:pt>
    <dgm:pt modelId="{CE2DCA3C-11BA-4F8A-96A0-E523CE3733F8}" type="sibTrans" cxnId="{4A57A339-6144-4558-A00B-948E40B9C3A4}">
      <dgm:prSet/>
      <dgm:spPr/>
      <dgm:t>
        <a:bodyPr/>
        <a:lstStyle/>
        <a:p>
          <a:endParaRPr lang="en-AU" sz="700"/>
        </a:p>
      </dgm:t>
    </dgm:pt>
    <dgm:pt modelId="{C27E0FF8-DFBF-43FF-8BA0-E36B703E1BF8}">
      <dgm:prSet phldrT="[Text]" custT="1"/>
      <dgm:spPr/>
      <dgm:t>
        <a:bodyPr/>
        <a:lstStyle/>
        <a:p>
          <a:r>
            <a:rPr lang="en-AU" sz="700" b="1">
              <a:latin typeface="Lato" panose="020F0502020204030203" pitchFamily="34" charset="0"/>
              <a:ea typeface="Lato" panose="020F0502020204030203" pitchFamily="34" charset="0"/>
              <a:cs typeface="Lato" panose="020F0502020204030203" pitchFamily="34" charset="0"/>
            </a:rPr>
            <a:t>Cessation of placement/ 12 or 24 month review</a:t>
          </a:r>
        </a:p>
      </dgm:t>
    </dgm:pt>
    <dgm:pt modelId="{8A78E47C-6608-4EDD-813E-C4755AB9DFE7}" type="parTrans" cxnId="{F5B6B97B-B5B2-4B58-951F-FAE0AF5DAB7B}">
      <dgm:prSet/>
      <dgm:spPr/>
      <dgm:t>
        <a:bodyPr/>
        <a:lstStyle/>
        <a:p>
          <a:endParaRPr lang="en-AU" sz="700"/>
        </a:p>
      </dgm:t>
    </dgm:pt>
    <dgm:pt modelId="{9B0B3D82-C84C-468C-8D45-50FF08279150}" type="sibTrans" cxnId="{F5B6B97B-B5B2-4B58-951F-FAE0AF5DAB7B}">
      <dgm:prSet/>
      <dgm:spPr/>
      <dgm:t>
        <a:bodyPr/>
        <a:lstStyle/>
        <a:p>
          <a:endParaRPr lang="en-AU" sz="700"/>
        </a:p>
      </dgm:t>
    </dgm:pt>
    <dgm:pt modelId="{CE54A8E7-1416-4FB7-8963-C71660BF1843}">
      <dgm:prSet phldrT="[Text]" custT="1"/>
      <dgm:spPr/>
      <dgm:t>
        <a:bodyPr/>
        <a:lstStyle/>
        <a:p>
          <a:r>
            <a:rPr lang="en-AU" sz="700">
              <a:latin typeface="Lato" panose="020F0502020204030203" pitchFamily="34" charset="0"/>
              <a:ea typeface="Lato" panose="020F0502020204030203" pitchFamily="34" charset="0"/>
              <a:cs typeface="Lato" panose="020F0502020204030203" pitchFamily="34" charset="0"/>
            </a:rPr>
            <a:t>Review point/survey</a:t>
          </a:r>
        </a:p>
      </dgm:t>
    </dgm:pt>
    <dgm:pt modelId="{28776B55-F609-4D48-BE9C-6FDE1A2600FB}" type="parTrans" cxnId="{EDA450E9-8926-4585-A14B-EE6EED511777}">
      <dgm:prSet/>
      <dgm:spPr/>
      <dgm:t>
        <a:bodyPr/>
        <a:lstStyle/>
        <a:p>
          <a:endParaRPr lang="en-AU" sz="700"/>
        </a:p>
      </dgm:t>
    </dgm:pt>
    <dgm:pt modelId="{1468671C-46DF-4469-8D78-F63773CCD56D}" type="sibTrans" cxnId="{EDA450E9-8926-4585-A14B-EE6EED511777}">
      <dgm:prSet/>
      <dgm:spPr/>
      <dgm:t>
        <a:bodyPr/>
        <a:lstStyle/>
        <a:p>
          <a:endParaRPr lang="en-AU" sz="700"/>
        </a:p>
      </dgm:t>
    </dgm:pt>
    <dgm:pt modelId="{63B92E66-8E5B-473A-A67D-00E6E2B2FE7E}">
      <dgm:prSet phldrT="[Text]" custT="1"/>
      <dgm:spPr/>
      <dgm:t>
        <a:bodyPr/>
        <a:lstStyle/>
        <a:p>
          <a:r>
            <a:rPr lang="en-AU" sz="700">
              <a:latin typeface="Lato" panose="020F0502020204030203" pitchFamily="34" charset="0"/>
              <a:ea typeface="Lato" panose="020F0502020204030203" pitchFamily="34" charset="0"/>
              <a:cs typeface="Lato" panose="020F0502020204030203" pitchFamily="34" charset="0"/>
            </a:rPr>
            <a:t>DEP feedback focus groups</a:t>
          </a:r>
        </a:p>
      </dgm:t>
    </dgm:pt>
    <dgm:pt modelId="{A051E910-09F7-45AF-B38C-6A09C70C8661}" type="parTrans" cxnId="{48EBA96D-3B3D-4DEB-88FD-B2128C0DF4FC}">
      <dgm:prSet/>
      <dgm:spPr/>
      <dgm:t>
        <a:bodyPr/>
        <a:lstStyle/>
        <a:p>
          <a:endParaRPr lang="en-AU" sz="700"/>
        </a:p>
      </dgm:t>
    </dgm:pt>
    <dgm:pt modelId="{AEBE8B25-371C-4710-9E24-D39B42F60E44}" type="sibTrans" cxnId="{48EBA96D-3B3D-4DEB-88FD-B2128C0DF4FC}">
      <dgm:prSet/>
      <dgm:spPr/>
      <dgm:t>
        <a:bodyPr/>
        <a:lstStyle/>
        <a:p>
          <a:endParaRPr lang="en-AU" sz="700"/>
        </a:p>
      </dgm:t>
    </dgm:pt>
    <dgm:pt modelId="{F6268081-0954-458D-B4E2-65B376D86998}">
      <dgm:prSet phldrT="[Text]" custT="1"/>
      <dgm:spPr>
        <a:ln>
          <a:solidFill>
            <a:schemeClr val="accent6"/>
          </a:solidFill>
        </a:ln>
      </dgm:spPr>
      <dgm:t>
        <a:bodyPr/>
        <a:lstStyle/>
        <a:p>
          <a:r>
            <a:rPr lang="en-AU" sz="700">
              <a:latin typeface="Lato" panose="020F0502020204030203" pitchFamily="34" charset="0"/>
              <a:ea typeface="Lato" panose="020F0502020204030203" pitchFamily="34" charset="0"/>
              <a:cs typeface="Lato" panose="020F0502020204030203" pitchFamily="34" charset="0"/>
            </a:rPr>
            <a:t>Recruitment process commences</a:t>
          </a:r>
        </a:p>
      </dgm:t>
    </dgm:pt>
    <dgm:pt modelId="{F3D7CC96-B27F-44E2-8F89-47E0425BE7C9}" type="parTrans" cxnId="{F2A81BA3-B0CE-4BE5-A46E-3AB8A39A3749}">
      <dgm:prSet/>
      <dgm:spPr/>
      <dgm:t>
        <a:bodyPr/>
        <a:lstStyle/>
        <a:p>
          <a:endParaRPr lang="en-US"/>
        </a:p>
      </dgm:t>
    </dgm:pt>
    <dgm:pt modelId="{143BF732-8CB1-40CC-9CA5-4E8EA55F5071}" type="sibTrans" cxnId="{F2A81BA3-B0CE-4BE5-A46E-3AB8A39A3749}">
      <dgm:prSet/>
      <dgm:spPr/>
      <dgm:t>
        <a:bodyPr/>
        <a:lstStyle/>
        <a:p>
          <a:endParaRPr lang="en-US"/>
        </a:p>
      </dgm:t>
    </dgm:pt>
    <dgm:pt modelId="{F70B0A40-CB74-48ED-A0F0-477723EF2B53}" type="pres">
      <dgm:prSet presAssocID="{E86D9236-52F6-4FD6-86F5-DE405341CB62}" presName="linearFlow" presStyleCnt="0">
        <dgm:presLayoutVars>
          <dgm:dir/>
          <dgm:animLvl val="lvl"/>
          <dgm:resizeHandles val="exact"/>
        </dgm:presLayoutVars>
      </dgm:prSet>
      <dgm:spPr/>
      <dgm:t>
        <a:bodyPr/>
        <a:lstStyle/>
        <a:p>
          <a:endParaRPr lang="en-AU"/>
        </a:p>
      </dgm:t>
    </dgm:pt>
    <dgm:pt modelId="{4151544D-A841-40B0-A18B-CB3FD67D4B0A}" type="pres">
      <dgm:prSet presAssocID="{6D15A9FB-CA79-4EC0-ACFE-EF428098A577}" presName="composite" presStyleCnt="0"/>
      <dgm:spPr/>
    </dgm:pt>
    <dgm:pt modelId="{93964823-609C-4387-9A5A-C74196021959}" type="pres">
      <dgm:prSet presAssocID="{6D15A9FB-CA79-4EC0-ACFE-EF428098A577}" presName="parTx" presStyleLbl="node1" presStyleIdx="0" presStyleCnt="5">
        <dgm:presLayoutVars>
          <dgm:chMax val="0"/>
          <dgm:chPref val="0"/>
          <dgm:bulletEnabled val="1"/>
        </dgm:presLayoutVars>
      </dgm:prSet>
      <dgm:spPr/>
      <dgm:t>
        <a:bodyPr/>
        <a:lstStyle/>
        <a:p>
          <a:endParaRPr lang="en-AU"/>
        </a:p>
      </dgm:t>
    </dgm:pt>
    <dgm:pt modelId="{E4D216A2-C30A-4B8F-A7B3-65057CA71035}" type="pres">
      <dgm:prSet presAssocID="{6D15A9FB-CA79-4EC0-ACFE-EF428098A577}" presName="parSh" presStyleLbl="node1" presStyleIdx="0" presStyleCnt="5"/>
      <dgm:spPr/>
      <dgm:t>
        <a:bodyPr/>
        <a:lstStyle/>
        <a:p>
          <a:endParaRPr lang="en-AU"/>
        </a:p>
      </dgm:t>
    </dgm:pt>
    <dgm:pt modelId="{B22CB5C8-46D1-42FB-8E27-1FD6680A5E6E}" type="pres">
      <dgm:prSet presAssocID="{6D15A9FB-CA79-4EC0-ACFE-EF428098A577}" presName="desTx" presStyleLbl="fgAcc1" presStyleIdx="0" presStyleCnt="5" custLinFactNeighborY="9984">
        <dgm:presLayoutVars>
          <dgm:bulletEnabled val="1"/>
        </dgm:presLayoutVars>
      </dgm:prSet>
      <dgm:spPr/>
      <dgm:t>
        <a:bodyPr/>
        <a:lstStyle/>
        <a:p>
          <a:endParaRPr lang="en-AU"/>
        </a:p>
      </dgm:t>
    </dgm:pt>
    <dgm:pt modelId="{116A0A49-CD7D-43E9-B6FC-91E3860000B8}" type="pres">
      <dgm:prSet presAssocID="{4D38E313-A359-40E9-84EB-F30020D41915}" presName="sibTrans" presStyleLbl="sibTrans2D1" presStyleIdx="0" presStyleCnt="4"/>
      <dgm:spPr/>
      <dgm:t>
        <a:bodyPr/>
        <a:lstStyle/>
        <a:p>
          <a:endParaRPr lang="en-AU"/>
        </a:p>
      </dgm:t>
    </dgm:pt>
    <dgm:pt modelId="{1B305A61-2FE7-4AF4-A0BC-098596A0E071}" type="pres">
      <dgm:prSet presAssocID="{4D38E313-A359-40E9-84EB-F30020D41915}" presName="connTx" presStyleLbl="sibTrans2D1" presStyleIdx="0" presStyleCnt="4"/>
      <dgm:spPr/>
      <dgm:t>
        <a:bodyPr/>
        <a:lstStyle/>
        <a:p>
          <a:endParaRPr lang="en-AU"/>
        </a:p>
      </dgm:t>
    </dgm:pt>
    <dgm:pt modelId="{58B0702F-DA30-4991-8F94-DCAEA0CF2330}" type="pres">
      <dgm:prSet presAssocID="{1FA0F0A8-45EE-44D7-B66C-663CD4B95B0A}" presName="composite" presStyleCnt="0"/>
      <dgm:spPr/>
    </dgm:pt>
    <dgm:pt modelId="{C083171D-FF21-466C-98C6-1EF559DCF1B6}" type="pres">
      <dgm:prSet presAssocID="{1FA0F0A8-45EE-44D7-B66C-663CD4B95B0A}" presName="parTx" presStyleLbl="node1" presStyleIdx="0" presStyleCnt="5">
        <dgm:presLayoutVars>
          <dgm:chMax val="0"/>
          <dgm:chPref val="0"/>
          <dgm:bulletEnabled val="1"/>
        </dgm:presLayoutVars>
      </dgm:prSet>
      <dgm:spPr/>
      <dgm:t>
        <a:bodyPr/>
        <a:lstStyle/>
        <a:p>
          <a:endParaRPr lang="en-AU"/>
        </a:p>
      </dgm:t>
    </dgm:pt>
    <dgm:pt modelId="{2A435E51-F3D9-4AA7-93DD-2E7D3A97E6A2}" type="pres">
      <dgm:prSet presAssocID="{1FA0F0A8-45EE-44D7-B66C-663CD4B95B0A}" presName="parSh" presStyleLbl="node1" presStyleIdx="1" presStyleCnt="5"/>
      <dgm:spPr/>
      <dgm:t>
        <a:bodyPr/>
        <a:lstStyle/>
        <a:p>
          <a:endParaRPr lang="en-AU"/>
        </a:p>
      </dgm:t>
    </dgm:pt>
    <dgm:pt modelId="{3D2C0DB3-6F46-4D3C-B5D0-55F3770A65EB}" type="pres">
      <dgm:prSet presAssocID="{1FA0F0A8-45EE-44D7-B66C-663CD4B95B0A}" presName="desTx" presStyleLbl="fgAcc1" presStyleIdx="1" presStyleCnt="5" custLinFactNeighborY="9509">
        <dgm:presLayoutVars>
          <dgm:bulletEnabled val="1"/>
        </dgm:presLayoutVars>
      </dgm:prSet>
      <dgm:spPr/>
      <dgm:t>
        <a:bodyPr/>
        <a:lstStyle/>
        <a:p>
          <a:endParaRPr lang="en-AU"/>
        </a:p>
      </dgm:t>
    </dgm:pt>
    <dgm:pt modelId="{BAFAB146-A974-43C3-8395-C75602B81FA1}" type="pres">
      <dgm:prSet presAssocID="{474667B6-63AB-4A34-9896-DFE138A734CE}" presName="sibTrans" presStyleLbl="sibTrans2D1" presStyleIdx="1" presStyleCnt="4"/>
      <dgm:spPr/>
      <dgm:t>
        <a:bodyPr/>
        <a:lstStyle/>
        <a:p>
          <a:endParaRPr lang="en-AU"/>
        </a:p>
      </dgm:t>
    </dgm:pt>
    <dgm:pt modelId="{A861F988-7726-4DBE-B79F-2B85C7404205}" type="pres">
      <dgm:prSet presAssocID="{474667B6-63AB-4A34-9896-DFE138A734CE}" presName="connTx" presStyleLbl="sibTrans2D1" presStyleIdx="1" presStyleCnt="4"/>
      <dgm:spPr/>
      <dgm:t>
        <a:bodyPr/>
        <a:lstStyle/>
        <a:p>
          <a:endParaRPr lang="en-AU"/>
        </a:p>
      </dgm:t>
    </dgm:pt>
    <dgm:pt modelId="{4F710066-D662-4B1B-863B-B33FFB3600F8}" type="pres">
      <dgm:prSet presAssocID="{5016CA72-8085-426C-BBB8-CBDF17ABDB77}" presName="composite" presStyleCnt="0"/>
      <dgm:spPr/>
    </dgm:pt>
    <dgm:pt modelId="{2136E441-56C2-441F-98D3-AF14C58ED2E1}" type="pres">
      <dgm:prSet presAssocID="{5016CA72-8085-426C-BBB8-CBDF17ABDB77}" presName="parTx" presStyleLbl="node1" presStyleIdx="1" presStyleCnt="5">
        <dgm:presLayoutVars>
          <dgm:chMax val="0"/>
          <dgm:chPref val="0"/>
          <dgm:bulletEnabled val="1"/>
        </dgm:presLayoutVars>
      </dgm:prSet>
      <dgm:spPr/>
      <dgm:t>
        <a:bodyPr/>
        <a:lstStyle/>
        <a:p>
          <a:endParaRPr lang="en-AU"/>
        </a:p>
      </dgm:t>
    </dgm:pt>
    <dgm:pt modelId="{B5849B61-3B04-41AA-B192-3E8A826240FF}" type="pres">
      <dgm:prSet presAssocID="{5016CA72-8085-426C-BBB8-CBDF17ABDB77}" presName="parSh" presStyleLbl="node1" presStyleIdx="2" presStyleCnt="5" custLinFactNeighborX="800" custLinFactNeighborY="-1333"/>
      <dgm:spPr/>
      <dgm:t>
        <a:bodyPr/>
        <a:lstStyle/>
        <a:p>
          <a:endParaRPr lang="en-AU"/>
        </a:p>
      </dgm:t>
    </dgm:pt>
    <dgm:pt modelId="{26F95858-B810-4E14-B6F6-1D2B8103B1CD}" type="pres">
      <dgm:prSet presAssocID="{5016CA72-8085-426C-BBB8-CBDF17ABDB77}" presName="desTx" presStyleLbl="fgAcc1" presStyleIdx="2" presStyleCnt="5" custScaleX="114782" custScaleY="100055" custLinFactNeighborX="-1600" custLinFactNeighborY="9822">
        <dgm:presLayoutVars>
          <dgm:bulletEnabled val="1"/>
        </dgm:presLayoutVars>
      </dgm:prSet>
      <dgm:spPr/>
      <dgm:t>
        <a:bodyPr/>
        <a:lstStyle/>
        <a:p>
          <a:endParaRPr lang="en-AU"/>
        </a:p>
      </dgm:t>
    </dgm:pt>
    <dgm:pt modelId="{AFED78A5-EF82-4EB6-A047-22790A1BF3F7}" type="pres">
      <dgm:prSet presAssocID="{8193BBEF-2593-4B0E-BD71-9CDDE4DF2FF6}" presName="sibTrans" presStyleLbl="sibTrans2D1" presStyleIdx="2" presStyleCnt="4"/>
      <dgm:spPr/>
      <dgm:t>
        <a:bodyPr/>
        <a:lstStyle/>
        <a:p>
          <a:endParaRPr lang="en-AU"/>
        </a:p>
      </dgm:t>
    </dgm:pt>
    <dgm:pt modelId="{94568755-B6D1-4330-97BD-13B649738770}" type="pres">
      <dgm:prSet presAssocID="{8193BBEF-2593-4B0E-BD71-9CDDE4DF2FF6}" presName="connTx" presStyleLbl="sibTrans2D1" presStyleIdx="2" presStyleCnt="4"/>
      <dgm:spPr/>
      <dgm:t>
        <a:bodyPr/>
        <a:lstStyle/>
        <a:p>
          <a:endParaRPr lang="en-AU"/>
        </a:p>
      </dgm:t>
    </dgm:pt>
    <dgm:pt modelId="{CC7AEBD7-ED76-43FA-859C-73AF5434A9BE}" type="pres">
      <dgm:prSet presAssocID="{7E8F1C01-6F2C-4B74-A948-3BFF4496C6D5}" presName="composite" presStyleCnt="0"/>
      <dgm:spPr/>
    </dgm:pt>
    <dgm:pt modelId="{7A029850-61ED-4615-8CC2-319AFE1BD550}" type="pres">
      <dgm:prSet presAssocID="{7E8F1C01-6F2C-4B74-A948-3BFF4496C6D5}" presName="parTx" presStyleLbl="node1" presStyleIdx="2" presStyleCnt="5">
        <dgm:presLayoutVars>
          <dgm:chMax val="0"/>
          <dgm:chPref val="0"/>
          <dgm:bulletEnabled val="1"/>
        </dgm:presLayoutVars>
      </dgm:prSet>
      <dgm:spPr/>
      <dgm:t>
        <a:bodyPr/>
        <a:lstStyle/>
        <a:p>
          <a:endParaRPr lang="en-AU"/>
        </a:p>
      </dgm:t>
    </dgm:pt>
    <dgm:pt modelId="{788CB9C4-068E-42BC-81B7-D374B7CE5939}" type="pres">
      <dgm:prSet presAssocID="{7E8F1C01-6F2C-4B74-A948-3BFF4496C6D5}" presName="parSh" presStyleLbl="node1" presStyleIdx="3" presStyleCnt="5"/>
      <dgm:spPr/>
      <dgm:t>
        <a:bodyPr/>
        <a:lstStyle/>
        <a:p>
          <a:endParaRPr lang="en-AU"/>
        </a:p>
      </dgm:t>
    </dgm:pt>
    <dgm:pt modelId="{54374E5C-3788-4536-9459-3122BBC21C33}" type="pres">
      <dgm:prSet presAssocID="{7E8F1C01-6F2C-4B74-A948-3BFF4496C6D5}" presName="desTx" presStyleLbl="fgAcc1" presStyleIdx="3" presStyleCnt="5" custLinFactNeighborY="9033">
        <dgm:presLayoutVars>
          <dgm:bulletEnabled val="1"/>
        </dgm:presLayoutVars>
      </dgm:prSet>
      <dgm:spPr/>
      <dgm:t>
        <a:bodyPr/>
        <a:lstStyle/>
        <a:p>
          <a:endParaRPr lang="en-AU"/>
        </a:p>
      </dgm:t>
    </dgm:pt>
    <dgm:pt modelId="{C43DE773-2DDF-47AD-A466-916A593407F7}" type="pres">
      <dgm:prSet presAssocID="{B8A5588F-E5DC-435C-87FF-40862F764159}" presName="sibTrans" presStyleLbl="sibTrans2D1" presStyleIdx="3" presStyleCnt="4"/>
      <dgm:spPr/>
      <dgm:t>
        <a:bodyPr/>
        <a:lstStyle/>
        <a:p>
          <a:endParaRPr lang="en-AU"/>
        </a:p>
      </dgm:t>
    </dgm:pt>
    <dgm:pt modelId="{6A47F3AB-A281-4032-AC16-C83691AAA566}" type="pres">
      <dgm:prSet presAssocID="{B8A5588F-E5DC-435C-87FF-40862F764159}" presName="connTx" presStyleLbl="sibTrans2D1" presStyleIdx="3" presStyleCnt="4"/>
      <dgm:spPr/>
      <dgm:t>
        <a:bodyPr/>
        <a:lstStyle/>
        <a:p>
          <a:endParaRPr lang="en-AU"/>
        </a:p>
      </dgm:t>
    </dgm:pt>
    <dgm:pt modelId="{936CE583-0174-413A-8043-A16E9572BCCC}" type="pres">
      <dgm:prSet presAssocID="{C27E0FF8-DFBF-43FF-8BA0-E36B703E1BF8}" presName="composite" presStyleCnt="0"/>
      <dgm:spPr/>
    </dgm:pt>
    <dgm:pt modelId="{47B69FC1-8DDF-4C4F-9BA1-DF7EAF745D2C}" type="pres">
      <dgm:prSet presAssocID="{C27E0FF8-DFBF-43FF-8BA0-E36B703E1BF8}" presName="parTx" presStyleLbl="node1" presStyleIdx="3" presStyleCnt="5">
        <dgm:presLayoutVars>
          <dgm:chMax val="0"/>
          <dgm:chPref val="0"/>
          <dgm:bulletEnabled val="1"/>
        </dgm:presLayoutVars>
      </dgm:prSet>
      <dgm:spPr/>
      <dgm:t>
        <a:bodyPr/>
        <a:lstStyle/>
        <a:p>
          <a:endParaRPr lang="en-AU"/>
        </a:p>
      </dgm:t>
    </dgm:pt>
    <dgm:pt modelId="{5F812D8B-3734-49E4-AB86-C4760F7C0644}" type="pres">
      <dgm:prSet presAssocID="{C27E0FF8-DFBF-43FF-8BA0-E36B703E1BF8}" presName="parSh" presStyleLbl="node1" presStyleIdx="4" presStyleCnt="5"/>
      <dgm:spPr/>
      <dgm:t>
        <a:bodyPr/>
        <a:lstStyle/>
        <a:p>
          <a:endParaRPr lang="en-AU"/>
        </a:p>
      </dgm:t>
    </dgm:pt>
    <dgm:pt modelId="{8C2D6433-4787-44AE-828D-7D9FE2691D2E}" type="pres">
      <dgm:prSet presAssocID="{C27E0FF8-DFBF-43FF-8BA0-E36B703E1BF8}" presName="desTx" presStyleLbl="fgAcc1" presStyleIdx="4" presStyleCnt="5" custLinFactNeighborX="443" custLinFactNeighborY="8558">
        <dgm:presLayoutVars>
          <dgm:bulletEnabled val="1"/>
        </dgm:presLayoutVars>
      </dgm:prSet>
      <dgm:spPr/>
      <dgm:t>
        <a:bodyPr/>
        <a:lstStyle/>
        <a:p>
          <a:endParaRPr lang="en-AU"/>
        </a:p>
      </dgm:t>
    </dgm:pt>
  </dgm:ptLst>
  <dgm:cxnLst>
    <dgm:cxn modelId="{F7850075-B354-447B-A546-9C2F89E04069}" type="presOf" srcId="{1FA0F0A8-45EE-44D7-B66C-663CD4B95B0A}" destId="{2A435E51-F3D9-4AA7-93DD-2E7D3A97E6A2}" srcOrd="1" destOrd="0" presId="urn:microsoft.com/office/officeart/2005/8/layout/process3"/>
    <dgm:cxn modelId="{48EBA96D-3B3D-4DEB-88FD-B2128C0DF4FC}" srcId="{C27E0FF8-DFBF-43FF-8BA0-E36B703E1BF8}" destId="{63B92E66-8E5B-473A-A67D-00E6E2B2FE7E}" srcOrd="1" destOrd="0" parTransId="{A051E910-09F7-45AF-B38C-6A09C70C8661}" sibTransId="{AEBE8B25-371C-4710-9E24-D39B42F60E44}"/>
    <dgm:cxn modelId="{235328AE-C19E-4250-8D94-2E29F39C2B70}" srcId="{E86D9236-52F6-4FD6-86F5-DE405341CB62}" destId="{7E8F1C01-6F2C-4B74-A948-3BFF4496C6D5}" srcOrd="3" destOrd="0" parTransId="{66B469CF-4A98-4235-8769-672587F8935A}" sibTransId="{B8A5588F-E5DC-435C-87FF-40862F764159}"/>
    <dgm:cxn modelId="{A32EEE44-6C83-4FAB-8B9D-998E52EDAEED}" srcId="{E86D9236-52F6-4FD6-86F5-DE405341CB62}" destId="{6D15A9FB-CA79-4EC0-ACFE-EF428098A577}" srcOrd="0" destOrd="0" parTransId="{48EF288B-C578-4460-B038-C27999076D7B}" sibTransId="{4D38E313-A359-40E9-84EB-F30020D41915}"/>
    <dgm:cxn modelId="{4A57A339-6144-4558-A00B-948E40B9C3A4}" srcId="{7E8F1C01-6F2C-4B74-A948-3BFF4496C6D5}" destId="{F20D6122-316B-41A1-BEF9-95AC4F41ED4A}" srcOrd="0" destOrd="0" parTransId="{77338EA7-3038-47C0-887B-4F60477E870C}" sibTransId="{CE2DCA3C-11BA-4F8A-96A0-E523CE3733F8}"/>
    <dgm:cxn modelId="{D273B582-F4F2-4136-84CE-8CD5AEE72674}" type="presOf" srcId="{6BDD403B-AF0D-4DA9-83E5-2AB768B7B1A6}" destId="{3D2C0DB3-6F46-4D3C-B5D0-55F3770A65EB}" srcOrd="0" destOrd="0" presId="urn:microsoft.com/office/officeart/2005/8/layout/process3"/>
    <dgm:cxn modelId="{74D21666-540A-48F0-8FE7-BC0D784F3479}" type="presOf" srcId="{E86D9236-52F6-4FD6-86F5-DE405341CB62}" destId="{F70B0A40-CB74-48ED-A0F0-477723EF2B53}" srcOrd="0" destOrd="0" presId="urn:microsoft.com/office/officeart/2005/8/layout/process3"/>
    <dgm:cxn modelId="{64376EEB-9F35-4052-B3C3-31D26F82AA09}" type="presOf" srcId="{6D15A9FB-CA79-4EC0-ACFE-EF428098A577}" destId="{93964823-609C-4387-9A5A-C74196021959}" srcOrd="0" destOrd="0" presId="urn:microsoft.com/office/officeart/2005/8/layout/process3"/>
    <dgm:cxn modelId="{FA236B35-F1C8-47B4-8472-ED7DF466CE32}" type="presOf" srcId="{6D15A9FB-CA79-4EC0-ACFE-EF428098A577}" destId="{E4D216A2-C30A-4B8F-A7B3-65057CA71035}" srcOrd="1" destOrd="0" presId="urn:microsoft.com/office/officeart/2005/8/layout/process3"/>
    <dgm:cxn modelId="{BFAEC1DC-6077-4708-9FE6-40729F6FDF7D}" type="presOf" srcId="{C27E0FF8-DFBF-43FF-8BA0-E36B703E1BF8}" destId="{47B69FC1-8DDF-4C4F-9BA1-DF7EAF745D2C}" srcOrd="0" destOrd="0" presId="urn:microsoft.com/office/officeart/2005/8/layout/process3"/>
    <dgm:cxn modelId="{7F8D3DD6-B8AC-4F71-ACA2-25F24BEE3A7F}" type="presOf" srcId="{1FA0F0A8-45EE-44D7-B66C-663CD4B95B0A}" destId="{C083171D-FF21-466C-98C6-1EF559DCF1B6}" srcOrd="0" destOrd="0" presId="urn:microsoft.com/office/officeart/2005/8/layout/process3"/>
    <dgm:cxn modelId="{AAF9353F-C941-4119-8C65-B7B0EFE92416}" srcId="{5016CA72-8085-426C-BBB8-CBDF17ABDB77}" destId="{B0792E48-ACC0-4061-A384-CA0C4F231A8C}" srcOrd="0" destOrd="0" parTransId="{A9CE4930-1DFF-40B5-810C-A1EA6AF48646}" sibTransId="{72FA3166-5D36-43A3-BBFC-4F5B76BF22F0}"/>
    <dgm:cxn modelId="{1274E1D2-2B28-4F09-B39D-EFCB9FF01634}" srcId="{1FA0F0A8-45EE-44D7-B66C-663CD4B95B0A}" destId="{6BDD403B-AF0D-4DA9-83E5-2AB768B7B1A6}" srcOrd="0" destOrd="0" parTransId="{DCEBC141-27A2-4FAD-A75D-5BAAAEC29958}" sibTransId="{5812FB8E-5E31-4429-B62C-B56C216E8301}"/>
    <dgm:cxn modelId="{F935A799-566F-48D4-8C0C-21D1C71CAC96}" srcId="{E86D9236-52F6-4FD6-86F5-DE405341CB62}" destId="{1FA0F0A8-45EE-44D7-B66C-663CD4B95B0A}" srcOrd="1" destOrd="0" parTransId="{A7ECEF52-9D89-40FC-AF24-7E760166D909}" sibTransId="{474667B6-63AB-4A34-9896-DFE138A734CE}"/>
    <dgm:cxn modelId="{28CF6BD3-C502-4E8C-96DA-A95D10F62596}" type="presOf" srcId="{474667B6-63AB-4A34-9896-DFE138A734CE}" destId="{A861F988-7726-4DBE-B79F-2B85C7404205}" srcOrd="1" destOrd="0" presId="urn:microsoft.com/office/officeart/2005/8/layout/process3"/>
    <dgm:cxn modelId="{25AEAB3E-26A0-428F-A052-A79528EBC059}" type="presOf" srcId="{F20D6122-316B-41A1-BEF9-95AC4F41ED4A}" destId="{54374E5C-3788-4536-9459-3122BBC21C33}" srcOrd="0" destOrd="0" presId="urn:microsoft.com/office/officeart/2005/8/layout/process3"/>
    <dgm:cxn modelId="{15E7846C-D2FB-4978-803D-0607756E0948}" type="presOf" srcId="{8193BBEF-2593-4B0E-BD71-9CDDE4DF2FF6}" destId="{94568755-B6D1-4330-97BD-13B649738770}" srcOrd="1" destOrd="0" presId="urn:microsoft.com/office/officeart/2005/8/layout/process3"/>
    <dgm:cxn modelId="{3BE6C1F1-46C4-43F4-AFD2-E111E20D008B}" srcId="{6D15A9FB-CA79-4EC0-ACFE-EF428098A577}" destId="{D317E140-8E5F-4824-B22F-9DC0EF29FFEB}" srcOrd="0" destOrd="0" parTransId="{956B6128-C710-4F41-ABDB-C14FCBA8048A}" sibTransId="{0B8B9E31-A6E4-4680-B358-E7795AB5348B}"/>
    <dgm:cxn modelId="{2D3978AC-4028-4B61-BCB5-1EA2EF3D2738}" type="presOf" srcId="{B8A5588F-E5DC-435C-87FF-40862F764159}" destId="{6A47F3AB-A281-4032-AC16-C83691AAA566}" srcOrd="1" destOrd="0" presId="urn:microsoft.com/office/officeart/2005/8/layout/process3"/>
    <dgm:cxn modelId="{727EB577-866F-4F07-9917-CD9226C8A1CD}" type="presOf" srcId="{C27E0FF8-DFBF-43FF-8BA0-E36B703E1BF8}" destId="{5F812D8B-3734-49E4-AB86-C4760F7C0644}" srcOrd="1" destOrd="0" presId="urn:microsoft.com/office/officeart/2005/8/layout/process3"/>
    <dgm:cxn modelId="{F5B6B97B-B5B2-4B58-951F-FAE0AF5DAB7B}" srcId="{E86D9236-52F6-4FD6-86F5-DE405341CB62}" destId="{C27E0FF8-DFBF-43FF-8BA0-E36B703E1BF8}" srcOrd="4" destOrd="0" parTransId="{8A78E47C-6608-4EDD-813E-C4755AB9DFE7}" sibTransId="{9B0B3D82-C84C-468C-8D45-50FF08279150}"/>
    <dgm:cxn modelId="{FF3DCDF3-58B8-4E27-8556-3BACD697F4BB}" type="presOf" srcId="{CE54A8E7-1416-4FB7-8963-C71660BF1843}" destId="{8C2D6433-4787-44AE-828D-7D9FE2691D2E}" srcOrd="0" destOrd="0" presId="urn:microsoft.com/office/officeart/2005/8/layout/process3"/>
    <dgm:cxn modelId="{5142CE94-5730-43DE-8F6E-640BE3429550}" type="presOf" srcId="{474667B6-63AB-4A34-9896-DFE138A734CE}" destId="{BAFAB146-A974-43C3-8395-C75602B81FA1}" srcOrd="0" destOrd="0" presId="urn:microsoft.com/office/officeart/2005/8/layout/process3"/>
    <dgm:cxn modelId="{983C267E-9BDA-47F6-A0EB-431BE0072FF3}" type="presOf" srcId="{8193BBEF-2593-4B0E-BD71-9CDDE4DF2FF6}" destId="{AFED78A5-EF82-4EB6-A047-22790A1BF3F7}" srcOrd="0" destOrd="0" presId="urn:microsoft.com/office/officeart/2005/8/layout/process3"/>
    <dgm:cxn modelId="{F2A81BA3-B0CE-4BE5-A46E-3AB8A39A3749}" srcId="{6D15A9FB-CA79-4EC0-ACFE-EF428098A577}" destId="{F6268081-0954-458D-B4E2-65B376D86998}" srcOrd="1" destOrd="0" parTransId="{F3D7CC96-B27F-44E2-8F89-47E0425BE7C9}" sibTransId="{143BF732-8CB1-40CC-9CA5-4E8EA55F5071}"/>
    <dgm:cxn modelId="{9CCC761F-63D8-4A03-9C03-01549E20D0D3}" type="presOf" srcId="{D317E140-8E5F-4824-B22F-9DC0EF29FFEB}" destId="{B22CB5C8-46D1-42FB-8E27-1FD6680A5E6E}" srcOrd="0" destOrd="0" presId="urn:microsoft.com/office/officeart/2005/8/layout/process3"/>
    <dgm:cxn modelId="{8933BE41-63EC-4F22-9D3A-B27AA7D0FDE2}" srcId="{E86D9236-52F6-4FD6-86F5-DE405341CB62}" destId="{5016CA72-8085-426C-BBB8-CBDF17ABDB77}" srcOrd="2" destOrd="0" parTransId="{B2818B75-0D19-481C-9240-0DFB25F7F160}" sibTransId="{8193BBEF-2593-4B0E-BD71-9CDDE4DF2FF6}"/>
    <dgm:cxn modelId="{41AD3D51-A516-472F-BE8F-55616A119FC0}" type="presOf" srcId="{63B92E66-8E5B-473A-A67D-00E6E2B2FE7E}" destId="{8C2D6433-4787-44AE-828D-7D9FE2691D2E}" srcOrd="0" destOrd="1" presId="urn:microsoft.com/office/officeart/2005/8/layout/process3"/>
    <dgm:cxn modelId="{4BCF0D25-71DA-4D67-AEB2-2CEBF09DD7D4}" type="presOf" srcId="{4D38E313-A359-40E9-84EB-F30020D41915}" destId="{1B305A61-2FE7-4AF4-A0BC-098596A0E071}" srcOrd="1" destOrd="0" presId="urn:microsoft.com/office/officeart/2005/8/layout/process3"/>
    <dgm:cxn modelId="{73D6F84C-982A-4737-9D61-A37456B15FD4}" type="presOf" srcId="{7E8F1C01-6F2C-4B74-A948-3BFF4496C6D5}" destId="{7A029850-61ED-4615-8CC2-319AFE1BD550}" srcOrd="0" destOrd="0" presId="urn:microsoft.com/office/officeart/2005/8/layout/process3"/>
    <dgm:cxn modelId="{EDA450E9-8926-4585-A14B-EE6EED511777}" srcId="{C27E0FF8-DFBF-43FF-8BA0-E36B703E1BF8}" destId="{CE54A8E7-1416-4FB7-8963-C71660BF1843}" srcOrd="0" destOrd="0" parTransId="{28776B55-F609-4D48-BE9C-6FDE1A2600FB}" sibTransId="{1468671C-46DF-4469-8D78-F63773CCD56D}"/>
    <dgm:cxn modelId="{9EAA04B1-27C9-4EEA-99A8-8839B8D6EDF0}" type="presOf" srcId="{B8A5588F-E5DC-435C-87FF-40862F764159}" destId="{C43DE773-2DDF-47AD-A466-916A593407F7}" srcOrd="0" destOrd="0" presId="urn:microsoft.com/office/officeart/2005/8/layout/process3"/>
    <dgm:cxn modelId="{2A1F3A0E-F6CC-4BD1-B8AB-A9519BF5E3FD}" type="presOf" srcId="{5016CA72-8085-426C-BBB8-CBDF17ABDB77}" destId="{B5849B61-3B04-41AA-B192-3E8A826240FF}" srcOrd="1" destOrd="0" presId="urn:microsoft.com/office/officeart/2005/8/layout/process3"/>
    <dgm:cxn modelId="{81EE8F92-9E5D-4AF7-9C05-C736A5E2D22A}" type="presOf" srcId="{5016CA72-8085-426C-BBB8-CBDF17ABDB77}" destId="{2136E441-56C2-441F-98D3-AF14C58ED2E1}" srcOrd="0" destOrd="0" presId="urn:microsoft.com/office/officeart/2005/8/layout/process3"/>
    <dgm:cxn modelId="{C8A02BA8-0609-4FDA-B56E-A53E9DAA64EC}" type="presOf" srcId="{4D38E313-A359-40E9-84EB-F30020D41915}" destId="{116A0A49-CD7D-43E9-B6FC-91E3860000B8}" srcOrd="0" destOrd="0" presId="urn:microsoft.com/office/officeart/2005/8/layout/process3"/>
    <dgm:cxn modelId="{E2C74B08-E8AD-4637-BE57-3665486C851C}" type="presOf" srcId="{7E8F1C01-6F2C-4B74-A948-3BFF4496C6D5}" destId="{788CB9C4-068E-42BC-81B7-D374B7CE5939}" srcOrd="1" destOrd="0" presId="urn:microsoft.com/office/officeart/2005/8/layout/process3"/>
    <dgm:cxn modelId="{3299508C-CA0C-4611-95A3-8E7E95A15782}" type="presOf" srcId="{B0792E48-ACC0-4061-A384-CA0C4F231A8C}" destId="{26F95858-B810-4E14-B6F6-1D2B8103B1CD}" srcOrd="0" destOrd="0" presId="urn:microsoft.com/office/officeart/2005/8/layout/process3"/>
    <dgm:cxn modelId="{3C7BA66F-E490-4B75-8471-FC95B5139EC7}" type="presOf" srcId="{F6268081-0954-458D-B4E2-65B376D86998}" destId="{B22CB5C8-46D1-42FB-8E27-1FD6680A5E6E}" srcOrd="0" destOrd="1" presId="urn:microsoft.com/office/officeart/2005/8/layout/process3"/>
    <dgm:cxn modelId="{5F3E6BE3-C510-4AF1-AA1F-8A460D193BCA}" type="presParOf" srcId="{F70B0A40-CB74-48ED-A0F0-477723EF2B53}" destId="{4151544D-A841-40B0-A18B-CB3FD67D4B0A}" srcOrd="0" destOrd="0" presId="urn:microsoft.com/office/officeart/2005/8/layout/process3"/>
    <dgm:cxn modelId="{2E0702B7-AF89-4E7E-8931-854992D44A32}" type="presParOf" srcId="{4151544D-A841-40B0-A18B-CB3FD67D4B0A}" destId="{93964823-609C-4387-9A5A-C74196021959}" srcOrd="0" destOrd="0" presId="urn:microsoft.com/office/officeart/2005/8/layout/process3"/>
    <dgm:cxn modelId="{60BE2893-23F5-4DEC-A34F-47A0D4C25BA1}" type="presParOf" srcId="{4151544D-A841-40B0-A18B-CB3FD67D4B0A}" destId="{E4D216A2-C30A-4B8F-A7B3-65057CA71035}" srcOrd="1" destOrd="0" presId="urn:microsoft.com/office/officeart/2005/8/layout/process3"/>
    <dgm:cxn modelId="{83AB7FE1-3D4E-4F42-A476-4159D947CCAC}" type="presParOf" srcId="{4151544D-A841-40B0-A18B-CB3FD67D4B0A}" destId="{B22CB5C8-46D1-42FB-8E27-1FD6680A5E6E}" srcOrd="2" destOrd="0" presId="urn:microsoft.com/office/officeart/2005/8/layout/process3"/>
    <dgm:cxn modelId="{9DBAE5DC-43DC-4DDB-8CF9-78878B91A292}" type="presParOf" srcId="{F70B0A40-CB74-48ED-A0F0-477723EF2B53}" destId="{116A0A49-CD7D-43E9-B6FC-91E3860000B8}" srcOrd="1" destOrd="0" presId="urn:microsoft.com/office/officeart/2005/8/layout/process3"/>
    <dgm:cxn modelId="{2A0A0B2B-997E-4901-A6B8-CE5ED1A746CD}" type="presParOf" srcId="{116A0A49-CD7D-43E9-B6FC-91E3860000B8}" destId="{1B305A61-2FE7-4AF4-A0BC-098596A0E071}" srcOrd="0" destOrd="0" presId="urn:microsoft.com/office/officeart/2005/8/layout/process3"/>
    <dgm:cxn modelId="{2B38AAB9-0C94-429B-9679-3CE29CD3CC9E}" type="presParOf" srcId="{F70B0A40-CB74-48ED-A0F0-477723EF2B53}" destId="{58B0702F-DA30-4991-8F94-DCAEA0CF2330}" srcOrd="2" destOrd="0" presId="urn:microsoft.com/office/officeart/2005/8/layout/process3"/>
    <dgm:cxn modelId="{83857A1A-2E67-4EC1-8990-F83AE3F9CD33}" type="presParOf" srcId="{58B0702F-DA30-4991-8F94-DCAEA0CF2330}" destId="{C083171D-FF21-466C-98C6-1EF559DCF1B6}" srcOrd="0" destOrd="0" presId="urn:microsoft.com/office/officeart/2005/8/layout/process3"/>
    <dgm:cxn modelId="{5BCA873F-165A-4B55-8E3A-B21FD0B513F0}" type="presParOf" srcId="{58B0702F-DA30-4991-8F94-DCAEA0CF2330}" destId="{2A435E51-F3D9-4AA7-93DD-2E7D3A97E6A2}" srcOrd="1" destOrd="0" presId="urn:microsoft.com/office/officeart/2005/8/layout/process3"/>
    <dgm:cxn modelId="{12CDE50B-4B65-415F-89AA-9121082ED911}" type="presParOf" srcId="{58B0702F-DA30-4991-8F94-DCAEA0CF2330}" destId="{3D2C0DB3-6F46-4D3C-B5D0-55F3770A65EB}" srcOrd="2" destOrd="0" presId="urn:microsoft.com/office/officeart/2005/8/layout/process3"/>
    <dgm:cxn modelId="{B7EFC1DF-7844-4DD1-AD9D-0DB261E18FED}" type="presParOf" srcId="{F70B0A40-CB74-48ED-A0F0-477723EF2B53}" destId="{BAFAB146-A974-43C3-8395-C75602B81FA1}" srcOrd="3" destOrd="0" presId="urn:microsoft.com/office/officeart/2005/8/layout/process3"/>
    <dgm:cxn modelId="{04A170A5-26E7-4D04-AB1D-A937505031CB}" type="presParOf" srcId="{BAFAB146-A974-43C3-8395-C75602B81FA1}" destId="{A861F988-7726-4DBE-B79F-2B85C7404205}" srcOrd="0" destOrd="0" presId="urn:microsoft.com/office/officeart/2005/8/layout/process3"/>
    <dgm:cxn modelId="{2FE1C200-5833-4FA8-B14B-3DB6670E614E}" type="presParOf" srcId="{F70B0A40-CB74-48ED-A0F0-477723EF2B53}" destId="{4F710066-D662-4B1B-863B-B33FFB3600F8}" srcOrd="4" destOrd="0" presId="urn:microsoft.com/office/officeart/2005/8/layout/process3"/>
    <dgm:cxn modelId="{36F0CAB6-628B-415D-81C9-053F36FA0D91}" type="presParOf" srcId="{4F710066-D662-4B1B-863B-B33FFB3600F8}" destId="{2136E441-56C2-441F-98D3-AF14C58ED2E1}" srcOrd="0" destOrd="0" presId="urn:microsoft.com/office/officeart/2005/8/layout/process3"/>
    <dgm:cxn modelId="{A9782262-E49B-4BA7-80B4-18DDFD863288}" type="presParOf" srcId="{4F710066-D662-4B1B-863B-B33FFB3600F8}" destId="{B5849B61-3B04-41AA-B192-3E8A826240FF}" srcOrd="1" destOrd="0" presId="urn:microsoft.com/office/officeart/2005/8/layout/process3"/>
    <dgm:cxn modelId="{09FDF280-4DA3-438F-BC2A-E1DFD63B82AD}" type="presParOf" srcId="{4F710066-D662-4B1B-863B-B33FFB3600F8}" destId="{26F95858-B810-4E14-B6F6-1D2B8103B1CD}" srcOrd="2" destOrd="0" presId="urn:microsoft.com/office/officeart/2005/8/layout/process3"/>
    <dgm:cxn modelId="{BDAE17D3-EE6C-4D91-86DD-E526A44BAD06}" type="presParOf" srcId="{F70B0A40-CB74-48ED-A0F0-477723EF2B53}" destId="{AFED78A5-EF82-4EB6-A047-22790A1BF3F7}" srcOrd="5" destOrd="0" presId="urn:microsoft.com/office/officeart/2005/8/layout/process3"/>
    <dgm:cxn modelId="{77999B7A-92FC-4DB9-AA67-4103D3F99BEE}" type="presParOf" srcId="{AFED78A5-EF82-4EB6-A047-22790A1BF3F7}" destId="{94568755-B6D1-4330-97BD-13B649738770}" srcOrd="0" destOrd="0" presId="urn:microsoft.com/office/officeart/2005/8/layout/process3"/>
    <dgm:cxn modelId="{7A6CFE1B-B8AF-42FB-ADDB-D5BA97423C74}" type="presParOf" srcId="{F70B0A40-CB74-48ED-A0F0-477723EF2B53}" destId="{CC7AEBD7-ED76-43FA-859C-73AF5434A9BE}" srcOrd="6" destOrd="0" presId="urn:microsoft.com/office/officeart/2005/8/layout/process3"/>
    <dgm:cxn modelId="{5B6FB4E5-B316-4760-95BD-DE461F11C6EF}" type="presParOf" srcId="{CC7AEBD7-ED76-43FA-859C-73AF5434A9BE}" destId="{7A029850-61ED-4615-8CC2-319AFE1BD550}" srcOrd="0" destOrd="0" presId="urn:microsoft.com/office/officeart/2005/8/layout/process3"/>
    <dgm:cxn modelId="{D32A3CB5-0C06-46E8-AD9D-875B4B9F9006}" type="presParOf" srcId="{CC7AEBD7-ED76-43FA-859C-73AF5434A9BE}" destId="{788CB9C4-068E-42BC-81B7-D374B7CE5939}" srcOrd="1" destOrd="0" presId="urn:microsoft.com/office/officeart/2005/8/layout/process3"/>
    <dgm:cxn modelId="{3809E7F5-53B6-4A07-9B4D-9C192059199A}" type="presParOf" srcId="{CC7AEBD7-ED76-43FA-859C-73AF5434A9BE}" destId="{54374E5C-3788-4536-9459-3122BBC21C33}" srcOrd="2" destOrd="0" presId="urn:microsoft.com/office/officeart/2005/8/layout/process3"/>
    <dgm:cxn modelId="{E02CBDC6-628D-4F41-B404-98197AB4B998}" type="presParOf" srcId="{F70B0A40-CB74-48ED-A0F0-477723EF2B53}" destId="{C43DE773-2DDF-47AD-A466-916A593407F7}" srcOrd="7" destOrd="0" presId="urn:microsoft.com/office/officeart/2005/8/layout/process3"/>
    <dgm:cxn modelId="{A15EDC11-68D5-40C6-B6B9-A6669163B930}" type="presParOf" srcId="{C43DE773-2DDF-47AD-A466-916A593407F7}" destId="{6A47F3AB-A281-4032-AC16-C83691AAA566}" srcOrd="0" destOrd="0" presId="urn:microsoft.com/office/officeart/2005/8/layout/process3"/>
    <dgm:cxn modelId="{8BB8DE06-923F-4AA4-811F-093A17AE2573}" type="presParOf" srcId="{F70B0A40-CB74-48ED-A0F0-477723EF2B53}" destId="{936CE583-0174-413A-8043-A16E9572BCCC}" srcOrd="8" destOrd="0" presId="urn:microsoft.com/office/officeart/2005/8/layout/process3"/>
    <dgm:cxn modelId="{4F96773D-2D80-4269-9D76-CE7F5DEAB0D3}" type="presParOf" srcId="{936CE583-0174-413A-8043-A16E9572BCCC}" destId="{47B69FC1-8DDF-4C4F-9BA1-DF7EAF745D2C}" srcOrd="0" destOrd="0" presId="urn:microsoft.com/office/officeart/2005/8/layout/process3"/>
    <dgm:cxn modelId="{3C3ED3BE-CF3E-4DC6-BDAB-8F8FA3C9016B}" type="presParOf" srcId="{936CE583-0174-413A-8043-A16E9572BCCC}" destId="{5F812D8B-3734-49E4-AB86-C4760F7C0644}" srcOrd="1" destOrd="0" presId="urn:microsoft.com/office/officeart/2005/8/layout/process3"/>
    <dgm:cxn modelId="{958365A6-31F6-44E2-9AF6-DFC7250EF2DC}" type="presParOf" srcId="{936CE583-0174-413A-8043-A16E9572BCCC}" destId="{8C2D6433-4787-44AE-828D-7D9FE2691D2E}" srcOrd="2" destOrd="0" presId="urn:microsoft.com/office/officeart/2005/8/layout/process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D216A2-C30A-4B8F-A7B3-65057CA71035}">
      <dsp:nvSpPr>
        <dsp:cNvPr id="0" name=""/>
        <dsp:cNvSpPr/>
      </dsp:nvSpPr>
      <dsp:spPr>
        <a:xfrm>
          <a:off x="2594" y="13292"/>
          <a:ext cx="789586" cy="777599"/>
        </a:xfrm>
        <a:prstGeom prst="roundRect">
          <a:avLst>
            <a:gd name="adj" fmla="val 10000"/>
          </a:avLst>
        </a:prstGeom>
        <a:solidFill>
          <a:schemeClr val="accent6"/>
        </a:solidFill>
        <a:ln w="12700" cap="flat" cmpd="sng" algn="ctr">
          <a:no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n-AU" sz="700" b="1" kern="1200">
              <a:solidFill>
                <a:schemeClr val="bg1"/>
              </a:solidFill>
              <a:latin typeface="Lato" panose="020F0502020204030203" pitchFamily="34" charset="0"/>
              <a:ea typeface="Lato" panose="020F0502020204030203" pitchFamily="34" charset="0"/>
              <a:cs typeface="Lato" panose="020F0502020204030203" pitchFamily="34" charset="0"/>
            </a:rPr>
            <a:t>June</a:t>
          </a:r>
        </a:p>
      </dsp:txBody>
      <dsp:txXfrm>
        <a:off x="2594" y="13292"/>
        <a:ext cx="789586" cy="315834"/>
      </dsp:txXfrm>
    </dsp:sp>
    <dsp:sp modelId="{B22CB5C8-46D1-42FB-8E27-1FD6680A5E6E}">
      <dsp:nvSpPr>
        <dsp:cNvPr id="0" name=""/>
        <dsp:cNvSpPr/>
      </dsp:nvSpPr>
      <dsp:spPr>
        <a:xfrm>
          <a:off x="164317" y="342419"/>
          <a:ext cx="789586" cy="1036800"/>
        </a:xfrm>
        <a:prstGeom prst="roundRect">
          <a:avLst>
            <a:gd name="adj" fmla="val 10000"/>
          </a:avLst>
        </a:prstGeom>
        <a:solidFill>
          <a:schemeClr val="lt1">
            <a:alpha val="90000"/>
            <a:hueOff val="0"/>
            <a:satOff val="0"/>
            <a:lumOff val="0"/>
            <a:alphaOff val="0"/>
          </a:schemeClr>
        </a:solidFill>
        <a:ln w="12700" cap="flat" cmpd="sng" algn="ctr">
          <a:solidFill>
            <a:schemeClr val="accent6"/>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n-AU" sz="700" kern="1200">
              <a:latin typeface="Lato" panose="020F0502020204030203" pitchFamily="34" charset="0"/>
              <a:ea typeface="Lato" panose="020F0502020204030203" pitchFamily="34" charset="0"/>
              <a:cs typeface="Lato" panose="020F0502020204030203" pitchFamily="34" charset="0"/>
            </a:rPr>
            <a:t>Agencies identify positions</a:t>
          </a:r>
        </a:p>
        <a:p>
          <a:pPr marL="57150" lvl="1" indent="-57150" algn="l" defTabSz="311150">
            <a:lnSpc>
              <a:spcPct val="90000"/>
            </a:lnSpc>
            <a:spcBef>
              <a:spcPct val="0"/>
            </a:spcBef>
            <a:spcAft>
              <a:spcPct val="15000"/>
            </a:spcAft>
            <a:buChar char="••"/>
          </a:pPr>
          <a:r>
            <a:rPr lang="en-AU" sz="700" kern="1200">
              <a:latin typeface="Lato" panose="020F0502020204030203" pitchFamily="34" charset="0"/>
              <a:ea typeface="Lato" panose="020F0502020204030203" pitchFamily="34" charset="0"/>
              <a:cs typeface="Lato" panose="020F0502020204030203" pitchFamily="34" charset="0"/>
            </a:rPr>
            <a:t>Recruitment process commences</a:t>
          </a:r>
        </a:p>
      </dsp:txBody>
      <dsp:txXfrm>
        <a:off x="187443" y="365545"/>
        <a:ext cx="743334" cy="990548"/>
      </dsp:txXfrm>
    </dsp:sp>
    <dsp:sp modelId="{116A0A49-CD7D-43E9-B6FC-91E3860000B8}">
      <dsp:nvSpPr>
        <dsp:cNvPr id="0" name=""/>
        <dsp:cNvSpPr/>
      </dsp:nvSpPr>
      <dsp:spPr>
        <a:xfrm>
          <a:off x="911879" y="72917"/>
          <a:ext cx="253760" cy="196584"/>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AU" sz="700" kern="1200"/>
        </a:p>
      </dsp:txBody>
      <dsp:txXfrm>
        <a:off x="911879" y="112234"/>
        <a:ext cx="194785" cy="117950"/>
      </dsp:txXfrm>
    </dsp:sp>
    <dsp:sp modelId="{2A435E51-F3D9-4AA7-93DD-2E7D3A97E6A2}">
      <dsp:nvSpPr>
        <dsp:cNvPr id="0" name=""/>
        <dsp:cNvSpPr/>
      </dsp:nvSpPr>
      <dsp:spPr>
        <a:xfrm>
          <a:off x="1270975" y="13292"/>
          <a:ext cx="789586" cy="777599"/>
        </a:xfrm>
        <a:prstGeom prst="roundRect">
          <a:avLst>
            <a:gd name="adj" fmla="val 1000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n-AU" sz="700" b="1" kern="1200">
              <a:latin typeface="Lato" panose="020F0502020204030203" pitchFamily="34" charset="0"/>
              <a:ea typeface="Lato" panose="020F0502020204030203" pitchFamily="34" charset="0"/>
              <a:cs typeface="Lato" panose="020F0502020204030203" pitchFamily="34" charset="0"/>
            </a:rPr>
            <a:t>July onwards</a:t>
          </a:r>
        </a:p>
      </dsp:txBody>
      <dsp:txXfrm>
        <a:off x="1270975" y="13292"/>
        <a:ext cx="789586" cy="315834"/>
      </dsp:txXfrm>
    </dsp:sp>
    <dsp:sp modelId="{3D2C0DB3-6F46-4D3C-B5D0-55F3770A65EB}">
      <dsp:nvSpPr>
        <dsp:cNvPr id="0" name=""/>
        <dsp:cNvSpPr/>
      </dsp:nvSpPr>
      <dsp:spPr>
        <a:xfrm>
          <a:off x="1432697" y="342419"/>
          <a:ext cx="789586" cy="1036800"/>
        </a:xfrm>
        <a:prstGeom prst="roundRect">
          <a:avLst>
            <a:gd name="adj" fmla="val 10000"/>
          </a:avLst>
        </a:prstGeom>
        <a:solidFill>
          <a:schemeClr val="lt1">
            <a:alpha val="90000"/>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n-AU" sz="700" kern="1200">
              <a:latin typeface="Lato" panose="020F0502020204030203" pitchFamily="34" charset="0"/>
              <a:ea typeface="Lato" panose="020F0502020204030203" pitchFamily="34" charset="0"/>
              <a:cs typeface="Lato" panose="020F0502020204030203" pitchFamily="34" charset="0"/>
            </a:rPr>
            <a:t>DEP placements commence</a:t>
          </a:r>
        </a:p>
      </dsp:txBody>
      <dsp:txXfrm>
        <a:off x="1455823" y="365545"/>
        <a:ext cx="743334" cy="990548"/>
      </dsp:txXfrm>
    </dsp:sp>
    <dsp:sp modelId="{BAFAB146-A974-43C3-8395-C75602B81FA1}">
      <dsp:nvSpPr>
        <dsp:cNvPr id="0" name=""/>
        <dsp:cNvSpPr/>
      </dsp:nvSpPr>
      <dsp:spPr>
        <a:xfrm rot="21571662">
          <a:off x="2181835" y="67603"/>
          <a:ext cx="257117" cy="196584"/>
        </a:xfrm>
        <a:prstGeom prst="rightArrow">
          <a:avLst>
            <a:gd name="adj1" fmla="val 60000"/>
            <a:gd name="adj2" fmla="val 50000"/>
          </a:avLst>
        </a:prstGeom>
        <a:solidFill>
          <a:schemeClr val="accent4">
            <a:hueOff val="-375122"/>
            <a:satOff val="-25546"/>
            <a:lumOff val="405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AU" sz="700" kern="1200"/>
        </a:p>
      </dsp:txBody>
      <dsp:txXfrm>
        <a:off x="2181836" y="107163"/>
        <a:ext cx="198142" cy="117950"/>
      </dsp:txXfrm>
    </dsp:sp>
    <dsp:sp modelId="{B5849B61-3B04-41AA-B192-3E8A826240FF}">
      <dsp:nvSpPr>
        <dsp:cNvPr id="0" name=""/>
        <dsp:cNvSpPr/>
      </dsp:nvSpPr>
      <dsp:spPr>
        <a:xfrm>
          <a:off x="2545672" y="2784"/>
          <a:ext cx="789586" cy="777599"/>
        </a:xfrm>
        <a:prstGeom prst="roundRect">
          <a:avLst>
            <a:gd name="adj" fmla="val 10000"/>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n-AU" sz="700" b="1" kern="1200">
              <a:latin typeface="Lato" panose="020F0502020204030203" pitchFamily="34" charset="0"/>
              <a:ea typeface="Lato" panose="020F0502020204030203" pitchFamily="34" charset="0"/>
              <a:cs typeface="Lato" panose="020F0502020204030203" pitchFamily="34" charset="0"/>
            </a:rPr>
            <a:t>July/August (4 weeks from commencement)</a:t>
          </a:r>
        </a:p>
      </dsp:txBody>
      <dsp:txXfrm>
        <a:off x="2545672" y="2784"/>
        <a:ext cx="789586" cy="315834"/>
      </dsp:txXfrm>
    </dsp:sp>
    <dsp:sp modelId="{26F95858-B810-4E14-B6F6-1D2B8103B1CD}">
      <dsp:nvSpPr>
        <dsp:cNvPr id="0" name=""/>
        <dsp:cNvSpPr/>
      </dsp:nvSpPr>
      <dsp:spPr>
        <a:xfrm>
          <a:off x="2630086" y="341849"/>
          <a:ext cx="906303" cy="1037370"/>
        </a:xfrm>
        <a:prstGeom prst="roundRect">
          <a:avLst>
            <a:gd name="adj" fmla="val 10000"/>
          </a:avLst>
        </a:prstGeom>
        <a:solidFill>
          <a:schemeClr val="lt1">
            <a:alpha val="90000"/>
            <a:hueOff val="0"/>
            <a:satOff val="0"/>
            <a:lumOff val="0"/>
            <a:alphaOff val="0"/>
          </a:schemeClr>
        </a:solidFill>
        <a:ln w="12700" cap="flat" cmpd="sng" algn="ctr">
          <a:solidFill>
            <a:schemeClr val="accent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n-AU" sz="700" kern="1200">
              <a:latin typeface="Lato" panose="020F0502020204030203" pitchFamily="34" charset="0"/>
              <a:ea typeface="Lato" panose="020F0502020204030203" pitchFamily="34" charset="0"/>
              <a:cs typeface="Lato" panose="020F0502020204030203" pitchFamily="34" charset="0"/>
            </a:rPr>
            <a:t>Training and development plan in place</a:t>
          </a:r>
        </a:p>
      </dsp:txBody>
      <dsp:txXfrm>
        <a:off x="2656631" y="368394"/>
        <a:ext cx="853213" cy="984280"/>
      </dsp:txXfrm>
    </dsp:sp>
    <dsp:sp modelId="{AFED78A5-EF82-4EB6-A047-22790A1BF3F7}">
      <dsp:nvSpPr>
        <dsp:cNvPr id="0" name=""/>
        <dsp:cNvSpPr/>
      </dsp:nvSpPr>
      <dsp:spPr>
        <a:xfrm rot="27357">
          <a:off x="3467964" y="67727"/>
          <a:ext cx="281351" cy="196584"/>
        </a:xfrm>
        <a:prstGeom prst="rightArrow">
          <a:avLst>
            <a:gd name="adj1" fmla="val 60000"/>
            <a:gd name="adj2" fmla="val 50000"/>
          </a:avLst>
        </a:prstGeom>
        <a:solidFill>
          <a:schemeClr val="accent4">
            <a:hueOff val="-750244"/>
            <a:satOff val="-51091"/>
            <a:lumOff val="810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AU" sz="700" kern="1200"/>
        </a:p>
      </dsp:txBody>
      <dsp:txXfrm>
        <a:off x="3467965" y="106809"/>
        <a:ext cx="222376" cy="117950"/>
      </dsp:txXfrm>
    </dsp:sp>
    <dsp:sp modelId="{788CB9C4-068E-42BC-81B7-D374B7CE5939}">
      <dsp:nvSpPr>
        <dsp:cNvPr id="0" name=""/>
        <dsp:cNvSpPr/>
      </dsp:nvSpPr>
      <dsp:spPr>
        <a:xfrm>
          <a:off x="3866095" y="13292"/>
          <a:ext cx="789586" cy="777599"/>
        </a:xfrm>
        <a:prstGeom prst="roundRect">
          <a:avLst>
            <a:gd name="adj" fmla="val 10000"/>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n-AU" sz="700" b="1" kern="1200">
              <a:latin typeface="Lato" panose="020F0502020204030203" pitchFamily="34" charset="0"/>
              <a:ea typeface="Lato" panose="020F0502020204030203" pitchFamily="34" charset="0"/>
              <a:cs typeface="Lato" panose="020F0502020204030203" pitchFamily="34" charset="0"/>
            </a:rPr>
            <a:t>Jan/Feb (6 months from commencment)</a:t>
          </a:r>
        </a:p>
      </dsp:txBody>
      <dsp:txXfrm>
        <a:off x="3866095" y="13292"/>
        <a:ext cx="789586" cy="315834"/>
      </dsp:txXfrm>
    </dsp:sp>
    <dsp:sp modelId="{54374E5C-3788-4536-9459-3122BBC21C33}">
      <dsp:nvSpPr>
        <dsp:cNvPr id="0" name=""/>
        <dsp:cNvSpPr/>
      </dsp:nvSpPr>
      <dsp:spPr>
        <a:xfrm>
          <a:off x="4027817" y="342419"/>
          <a:ext cx="789586" cy="1036800"/>
        </a:xfrm>
        <a:prstGeom prst="roundRect">
          <a:avLst>
            <a:gd name="adj" fmla="val 10000"/>
          </a:avLst>
        </a:prstGeom>
        <a:solidFill>
          <a:schemeClr val="lt1">
            <a:alpha val="90000"/>
            <a:hueOff val="0"/>
            <a:satOff val="0"/>
            <a:lumOff val="0"/>
            <a:alphaOff val="0"/>
          </a:schemeClr>
        </a:solidFill>
        <a:ln w="12700"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n-AU" sz="700" kern="1200">
              <a:latin typeface="Lato" panose="020F0502020204030203" pitchFamily="34" charset="0"/>
              <a:ea typeface="Lato" panose="020F0502020204030203" pitchFamily="34" charset="0"/>
              <a:cs typeface="Lato" panose="020F0502020204030203" pitchFamily="34" charset="0"/>
            </a:rPr>
            <a:t>Review point/survey</a:t>
          </a:r>
        </a:p>
      </dsp:txBody>
      <dsp:txXfrm>
        <a:off x="4050943" y="365545"/>
        <a:ext cx="743334" cy="990548"/>
      </dsp:txXfrm>
    </dsp:sp>
    <dsp:sp modelId="{C43DE773-2DDF-47AD-A466-916A593407F7}">
      <dsp:nvSpPr>
        <dsp:cNvPr id="0" name=""/>
        <dsp:cNvSpPr/>
      </dsp:nvSpPr>
      <dsp:spPr>
        <a:xfrm>
          <a:off x="4775380" y="72917"/>
          <a:ext cx="253760" cy="196584"/>
        </a:xfrm>
        <a:prstGeom prst="rightArrow">
          <a:avLst>
            <a:gd name="adj1" fmla="val 60000"/>
            <a:gd name="adj2" fmla="val 50000"/>
          </a:avLst>
        </a:prstGeom>
        <a:solidFill>
          <a:schemeClr val="accent4">
            <a:hueOff val="-1125366"/>
            <a:satOff val="-76637"/>
            <a:lumOff val="1215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AU" sz="700" kern="1200"/>
        </a:p>
      </dsp:txBody>
      <dsp:txXfrm>
        <a:off x="4775380" y="112234"/>
        <a:ext cx="194785" cy="117950"/>
      </dsp:txXfrm>
    </dsp:sp>
    <dsp:sp modelId="{5F812D8B-3734-49E4-AB86-C4760F7C0644}">
      <dsp:nvSpPr>
        <dsp:cNvPr id="0" name=""/>
        <dsp:cNvSpPr/>
      </dsp:nvSpPr>
      <dsp:spPr>
        <a:xfrm>
          <a:off x="5134476" y="13292"/>
          <a:ext cx="789586" cy="777599"/>
        </a:xfrm>
        <a:prstGeom prst="roundRect">
          <a:avLst>
            <a:gd name="adj" fmla="val 10000"/>
          </a:avLst>
        </a:prstGeom>
        <a:solidFill>
          <a:schemeClr val="accent4">
            <a:hueOff val="-1125366"/>
            <a:satOff val="-76637"/>
            <a:lumOff val="1215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lvl="0" algn="l" defTabSz="311150">
            <a:lnSpc>
              <a:spcPct val="90000"/>
            </a:lnSpc>
            <a:spcBef>
              <a:spcPct val="0"/>
            </a:spcBef>
            <a:spcAft>
              <a:spcPct val="35000"/>
            </a:spcAft>
          </a:pPr>
          <a:r>
            <a:rPr lang="en-AU" sz="700" b="1" kern="1200">
              <a:latin typeface="Lato" panose="020F0502020204030203" pitchFamily="34" charset="0"/>
              <a:ea typeface="Lato" panose="020F0502020204030203" pitchFamily="34" charset="0"/>
              <a:cs typeface="Lato" panose="020F0502020204030203" pitchFamily="34" charset="0"/>
            </a:rPr>
            <a:t>Cessation of placement/ 12 or 24 month review</a:t>
          </a:r>
        </a:p>
      </dsp:txBody>
      <dsp:txXfrm>
        <a:off x="5134476" y="13292"/>
        <a:ext cx="789586" cy="315834"/>
      </dsp:txXfrm>
    </dsp:sp>
    <dsp:sp modelId="{8C2D6433-4787-44AE-828D-7D9FE2691D2E}">
      <dsp:nvSpPr>
        <dsp:cNvPr id="0" name=""/>
        <dsp:cNvSpPr/>
      </dsp:nvSpPr>
      <dsp:spPr>
        <a:xfrm>
          <a:off x="5298793" y="342419"/>
          <a:ext cx="789586" cy="103680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1125366"/>
              <a:satOff val="-76637"/>
              <a:lumOff val="1215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n-AU" sz="700" kern="1200">
              <a:latin typeface="Lato" panose="020F0502020204030203" pitchFamily="34" charset="0"/>
              <a:ea typeface="Lato" panose="020F0502020204030203" pitchFamily="34" charset="0"/>
              <a:cs typeface="Lato" panose="020F0502020204030203" pitchFamily="34" charset="0"/>
            </a:rPr>
            <a:t>Review point/survey</a:t>
          </a:r>
        </a:p>
        <a:p>
          <a:pPr marL="57150" lvl="1" indent="-57150" algn="l" defTabSz="311150">
            <a:lnSpc>
              <a:spcPct val="90000"/>
            </a:lnSpc>
            <a:spcBef>
              <a:spcPct val="0"/>
            </a:spcBef>
            <a:spcAft>
              <a:spcPct val="15000"/>
            </a:spcAft>
            <a:buChar char="••"/>
          </a:pPr>
          <a:r>
            <a:rPr lang="en-AU" sz="700" kern="1200">
              <a:latin typeface="Lato" panose="020F0502020204030203" pitchFamily="34" charset="0"/>
              <a:ea typeface="Lato" panose="020F0502020204030203" pitchFamily="34" charset="0"/>
              <a:cs typeface="Lato" panose="020F0502020204030203" pitchFamily="34" charset="0"/>
            </a:rPr>
            <a:t>DEP feedback focus groups</a:t>
          </a:r>
        </a:p>
      </dsp:txBody>
      <dsp:txXfrm>
        <a:off x="5321919" y="365545"/>
        <a:ext cx="743334" cy="99054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EDCBE561844330A484C7B8205F8FF2"/>
        <w:category>
          <w:name w:val="General"/>
          <w:gallery w:val="placeholder"/>
        </w:category>
        <w:types>
          <w:type w:val="bbPlcHdr"/>
        </w:types>
        <w:behaviors>
          <w:behavior w:val="content"/>
        </w:behaviors>
        <w:guid w:val="{98A7AA2C-3E5B-4577-B6BE-6DB5701D2515}"/>
      </w:docPartPr>
      <w:docPartBody>
        <w:p w:rsidR="00666E8F" w:rsidRDefault="00666E8F">
          <w:pPr>
            <w:pStyle w:val="11EDCBE561844330A484C7B8205F8FF2"/>
          </w:pPr>
          <w:r w:rsidRPr="000C7A65">
            <w:rPr>
              <w:rStyle w:val="PlaceholderText"/>
            </w:rPr>
            <w:t>[Title]</w:t>
          </w:r>
        </w:p>
      </w:docPartBody>
    </w:docPart>
    <w:docPart>
      <w:docPartPr>
        <w:name w:val="812E8A0FE7A44FF8990136AF0C01E2A3"/>
        <w:category>
          <w:name w:val="General"/>
          <w:gallery w:val="placeholder"/>
        </w:category>
        <w:types>
          <w:type w:val="bbPlcHdr"/>
        </w:types>
        <w:behaviors>
          <w:behavior w:val="content"/>
        </w:behaviors>
        <w:guid w:val="{3A77CF68-FBA5-40A3-9B28-0A4CFCE6BEAE}"/>
      </w:docPartPr>
      <w:docPartBody>
        <w:p w:rsidR="00666E8F" w:rsidRDefault="00666E8F">
          <w:pPr>
            <w:pStyle w:val="812E8A0FE7A44FF8990136AF0C01E2A3"/>
          </w:pPr>
          <w:r w:rsidRPr="007B29CC">
            <w:rPr>
              <w:rStyle w:val="PlaceholderText"/>
            </w:rPr>
            <w:t>[Company]</w:t>
          </w:r>
        </w:p>
      </w:docPartBody>
    </w:docPart>
    <w:docPart>
      <w:docPartPr>
        <w:name w:val="4C1AB55E71744B1AB2B65353F432A020"/>
        <w:category>
          <w:name w:val="General"/>
          <w:gallery w:val="placeholder"/>
        </w:category>
        <w:types>
          <w:type w:val="bbPlcHdr"/>
        </w:types>
        <w:behaviors>
          <w:behavior w:val="content"/>
        </w:behaviors>
        <w:guid w:val="{482DA8AD-CF17-4237-8986-6A1A8A7EEBD9}"/>
      </w:docPartPr>
      <w:docPartBody>
        <w:p w:rsidR="00666E8F" w:rsidRDefault="00666E8F">
          <w:pPr>
            <w:pStyle w:val="4C1AB55E71744B1AB2B65353F432A020"/>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Lato Semibold">
    <w:altName w:val="Calibr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8F"/>
    <w:rsid w:val="0014280F"/>
    <w:rsid w:val="004259ED"/>
    <w:rsid w:val="00444880"/>
    <w:rsid w:val="00666E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1EDCBE561844330A484C7B8205F8FF2">
    <w:name w:val="11EDCBE561844330A484C7B8205F8FF2"/>
  </w:style>
  <w:style w:type="paragraph" w:customStyle="1" w:styleId="09D16387720E41A88F6FC6B05CE70D2E">
    <w:name w:val="09D16387720E41A88F6FC6B05CE70D2E"/>
  </w:style>
  <w:style w:type="paragraph" w:customStyle="1" w:styleId="812E8A0FE7A44FF8990136AF0C01E2A3">
    <w:name w:val="812E8A0FE7A44FF8990136AF0C01E2A3"/>
  </w:style>
  <w:style w:type="paragraph" w:customStyle="1" w:styleId="4C1AB55E71744B1AB2B65353F432A020">
    <w:name w:val="4C1AB55E71744B1AB2B65353F432A0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B322BA-76F3-4CD5-9526-704161EF6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ntg-long-image-template.dotx</Template>
  <TotalTime>403</TotalTime>
  <Pages>6</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NTPS Disability Employment Program 2023</vt:lpstr>
    </vt:vector>
  </TitlesOfParts>
  <Company>THE COMMISSIONER FOR PUBLIC EMPLOYMENT</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NTPS Disability Employment Program 2023</dc:title>
  <dc:creator>Jodi Hill</dc:creator>
  <cp:lastModifiedBy>Jodi Devine</cp:lastModifiedBy>
  <cp:revision>7</cp:revision>
  <cp:lastPrinted>2016-02-04T04:37:00Z</cp:lastPrinted>
  <dcterms:created xsi:type="dcterms:W3CDTF">2021-07-14T01:17:00Z</dcterms:created>
  <dcterms:modified xsi:type="dcterms:W3CDTF">2023-06-16T06:04:00Z</dcterms:modified>
</cp:coreProperties>
</file>