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755993"/>
        <w:placeholder>
          <w:docPart w:val="4D9AAB19EA8A4D2F850A071CE6CE7970"/>
        </w:placeholder>
        <w:dataBinding w:prefixMappings="xmlns:ns0='http://purl.org/dc/elements/1.1/' xmlns:ns1='http://schemas.openxmlformats.org/package/2006/metadata/core-properties' " w:xpath="/ns1:coreProperties[1]/ns0:title[1]" w:storeItemID="{6C3C8BC8-F283-45AE-878A-BAB7291924A1}"/>
        <w15:color w:val="1F1F5F"/>
        <w:text w:multiLine="1"/>
      </w:sdtPr>
      <w:sdtContent>
        <w:p w14:paraId="58F5BE7F" w14:textId="651A3E81" w:rsidR="00D61FD1" w:rsidRDefault="001B2B02" w:rsidP="00E93B78">
          <w:pPr>
            <w:pStyle w:val="Title"/>
          </w:pPr>
          <w:r>
            <w:t xml:space="preserve">Improved </w:t>
          </w:r>
          <w:r w:rsidR="00A629AA">
            <w:t>O</w:t>
          </w:r>
          <w:r w:rsidR="00FC1CB2">
            <w:t xml:space="preserve">ffer for a new </w:t>
          </w:r>
          <w:r w:rsidR="00655A41">
            <w:t>NTPS Dental Officer’s Agreement</w:t>
          </w:r>
        </w:p>
      </w:sdtContent>
    </w:sdt>
    <w:bookmarkStart w:id="0" w:name="_Toc15286907" w:displacedByCustomXml="prev"/>
    <w:bookmarkStart w:id="1" w:name="_Toc15286861" w:displacedByCustomXml="prev"/>
    <w:bookmarkEnd w:id="1"/>
    <w:bookmarkEnd w:id="0"/>
    <w:p w14:paraId="7CBE5144" w14:textId="4A1033F4" w:rsidR="00FF4E49" w:rsidRPr="00FF4E49" w:rsidRDefault="00A629AA" w:rsidP="00FF4E49">
      <w:pPr>
        <w:pStyle w:val="Heading1"/>
        <w:shd w:val="clear" w:color="auto" w:fill="FFFFFF" w:themeFill="background1"/>
        <w:rPr>
          <w:lang w:eastAsia="en-AU"/>
        </w:rPr>
      </w:pPr>
      <w:r>
        <w:rPr>
          <w:lang w:eastAsia="en-AU"/>
        </w:rPr>
        <w:t xml:space="preserve">Details of Overall </w:t>
      </w:r>
      <w:r w:rsidR="00754E9D">
        <w:rPr>
          <w:lang w:eastAsia="en-AU"/>
        </w:rPr>
        <w:t xml:space="preserve">Improved </w:t>
      </w:r>
      <w:r>
        <w:rPr>
          <w:lang w:eastAsia="en-AU"/>
        </w:rPr>
        <w:t>Offer</w:t>
      </w:r>
    </w:p>
    <w:p w14:paraId="0E9896C3" w14:textId="122AAB2D" w:rsidR="00A629AA" w:rsidRDefault="00A629AA">
      <w:pPr>
        <w:pStyle w:val="ListParagraph"/>
        <w:numPr>
          <w:ilvl w:val="0"/>
          <w:numId w:val="9"/>
        </w:numPr>
        <w:rPr>
          <w:b/>
          <w:bCs/>
          <w:lang w:eastAsia="en-AU"/>
        </w:rPr>
      </w:pPr>
      <w:r>
        <w:rPr>
          <w:b/>
          <w:bCs/>
          <w:lang w:eastAsia="en-AU"/>
        </w:rPr>
        <w:t>Term of Agreement</w:t>
      </w:r>
    </w:p>
    <w:p w14:paraId="501C1118" w14:textId="6A0C8302" w:rsidR="00A629AA" w:rsidRDefault="00FF4E49" w:rsidP="00FF4E49">
      <w:pPr>
        <w:pStyle w:val="ListParagraph"/>
        <w:spacing w:after="0"/>
        <w:ind w:left="426"/>
        <w:rPr>
          <w:rFonts w:asciiTheme="minorHAnsi" w:hAnsiTheme="minorHAnsi"/>
        </w:rPr>
      </w:pPr>
      <w:r w:rsidRPr="00114092">
        <w:rPr>
          <w:rFonts w:asciiTheme="minorHAnsi" w:hAnsiTheme="minorHAnsi"/>
        </w:rPr>
        <w:t xml:space="preserve">It is proposed the new agreement (the Agreement) will have a </w:t>
      </w:r>
      <w:proofErr w:type="gramStart"/>
      <w:r>
        <w:rPr>
          <w:rFonts w:asciiTheme="minorHAnsi" w:hAnsiTheme="minorHAnsi"/>
        </w:rPr>
        <w:t xml:space="preserve">4 </w:t>
      </w:r>
      <w:r w:rsidRPr="00114092">
        <w:rPr>
          <w:rFonts w:asciiTheme="minorHAnsi" w:hAnsiTheme="minorHAnsi"/>
        </w:rPr>
        <w:t>year</w:t>
      </w:r>
      <w:proofErr w:type="gramEnd"/>
      <w:r w:rsidRPr="00114092">
        <w:rPr>
          <w:rFonts w:asciiTheme="minorHAnsi" w:hAnsiTheme="minorHAnsi"/>
        </w:rPr>
        <w:t xml:space="preserve"> term that will provide employees with job certainty and secure terms and conditions over this period, including employment security provisions whereby there are no involuntary redundancies for the term of the Agreement. </w:t>
      </w:r>
    </w:p>
    <w:p w14:paraId="25331A82" w14:textId="77777777" w:rsidR="00FF4E49" w:rsidRPr="00FF4E49" w:rsidRDefault="00FF4E49" w:rsidP="00FF4E49">
      <w:pPr>
        <w:pStyle w:val="ListParagraph"/>
        <w:spacing w:after="0"/>
        <w:ind w:left="426"/>
        <w:rPr>
          <w:rFonts w:asciiTheme="minorHAnsi" w:hAnsiTheme="minorHAnsi"/>
        </w:rPr>
      </w:pPr>
    </w:p>
    <w:p w14:paraId="3D2A098C" w14:textId="6E881DB5" w:rsidR="00A629AA" w:rsidRPr="00FC1CB2" w:rsidRDefault="00A629AA">
      <w:pPr>
        <w:pStyle w:val="ListParagraph"/>
        <w:numPr>
          <w:ilvl w:val="0"/>
          <w:numId w:val="9"/>
        </w:numPr>
        <w:rPr>
          <w:b/>
          <w:bCs/>
        </w:rPr>
      </w:pPr>
      <w:r w:rsidRPr="00A629AA">
        <w:rPr>
          <w:b/>
          <w:bCs/>
        </w:rPr>
        <w:t xml:space="preserve">Salary and Allowance Increases </w:t>
      </w:r>
    </w:p>
    <w:p w14:paraId="196C3727" w14:textId="6269E5B6" w:rsidR="00FF4E49" w:rsidRDefault="00FF4E49" w:rsidP="00FF4E49">
      <w:pPr>
        <w:pStyle w:val="ListParagraph"/>
        <w:spacing w:after="0"/>
        <w:ind w:left="426"/>
        <w:rPr>
          <w:rFonts w:eastAsia="Times New Roman"/>
        </w:rPr>
      </w:pPr>
      <w:r>
        <w:rPr>
          <w:rFonts w:asciiTheme="minorHAnsi" w:hAnsiTheme="minorHAnsi"/>
        </w:rPr>
        <w:t>P</w:t>
      </w:r>
      <w:r w:rsidRPr="00FF4E49">
        <w:rPr>
          <w:rFonts w:eastAsia="Times New Roman"/>
        </w:rPr>
        <w:t>roviding this offer is accepted when put to the vote, salary increases will be applied as follows:</w:t>
      </w:r>
    </w:p>
    <w:p w14:paraId="293F50F3" w14:textId="77777777" w:rsidR="00FF4E49" w:rsidRDefault="00FF4E49" w:rsidP="00FF4E49">
      <w:pPr>
        <w:pStyle w:val="ListParagraph"/>
        <w:spacing w:after="0"/>
        <w:ind w:left="426"/>
        <w:rPr>
          <w:rFonts w:eastAsia="Times New Roman"/>
        </w:rPr>
      </w:pPr>
    </w:p>
    <w:p w14:paraId="24D5B24B" w14:textId="347445CF" w:rsidR="00FF4E49" w:rsidRDefault="001B2B02">
      <w:pPr>
        <w:pStyle w:val="ListParagraph"/>
        <w:numPr>
          <w:ilvl w:val="0"/>
          <w:numId w:val="10"/>
        </w:numPr>
        <w:spacing w:after="0"/>
        <w:rPr>
          <w:rFonts w:asciiTheme="minorHAnsi" w:hAnsiTheme="minorHAnsi"/>
        </w:rPr>
      </w:pPr>
      <w:r>
        <w:rPr>
          <w:rFonts w:asciiTheme="minorHAnsi" w:hAnsiTheme="minorHAnsi"/>
        </w:rPr>
        <w:t>3</w:t>
      </w:r>
      <w:r w:rsidR="00FF4E49" w:rsidRPr="0013677A">
        <w:rPr>
          <w:rFonts w:asciiTheme="minorHAnsi" w:hAnsiTheme="minorHAnsi"/>
        </w:rPr>
        <w:t xml:space="preserve">% from the first pay period commencing on or after 21 August 2026 </w:t>
      </w:r>
    </w:p>
    <w:p w14:paraId="3525A6C9" w14:textId="6BA6EF5D" w:rsidR="00FF4E49" w:rsidRDefault="001B2B02">
      <w:pPr>
        <w:pStyle w:val="ListParagraph"/>
        <w:numPr>
          <w:ilvl w:val="0"/>
          <w:numId w:val="10"/>
        </w:numPr>
        <w:spacing w:after="0"/>
        <w:rPr>
          <w:rFonts w:asciiTheme="minorHAnsi" w:hAnsiTheme="minorHAnsi"/>
        </w:rPr>
      </w:pPr>
      <w:r>
        <w:rPr>
          <w:rFonts w:asciiTheme="minorHAnsi" w:hAnsiTheme="minorHAnsi"/>
        </w:rPr>
        <w:t>3</w:t>
      </w:r>
      <w:r w:rsidR="00FF4E49" w:rsidRPr="0013677A">
        <w:rPr>
          <w:rFonts w:asciiTheme="minorHAnsi" w:hAnsiTheme="minorHAnsi"/>
        </w:rPr>
        <w:t>% from the first pay period commencing on or after 21 August 2027</w:t>
      </w:r>
    </w:p>
    <w:p w14:paraId="007C4810" w14:textId="041AADCA" w:rsidR="00FF4E49" w:rsidRDefault="001B2B02">
      <w:pPr>
        <w:pStyle w:val="ListParagraph"/>
        <w:numPr>
          <w:ilvl w:val="0"/>
          <w:numId w:val="10"/>
        </w:numPr>
        <w:spacing w:after="0"/>
        <w:rPr>
          <w:rFonts w:asciiTheme="minorHAnsi" w:hAnsiTheme="minorHAnsi"/>
        </w:rPr>
      </w:pPr>
      <w:r>
        <w:rPr>
          <w:rFonts w:asciiTheme="minorHAnsi" w:hAnsiTheme="minorHAnsi"/>
        </w:rPr>
        <w:t>3</w:t>
      </w:r>
      <w:r w:rsidR="00FF4E49" w:rsidRPr="0013677A">
        <w:rPr>
          <w:rFonts w:asciiTheme="minorHAnsi" w:hAnsiTheme="minorHAnsi"/>
        </w:rPr>
        <w:t xml:space="preserve">% from the first pay period commencing on or after 21 August 2028 </w:t>
      </w:r>
    </w:p>
    <w:p w14:paraId="3AE53586" w14:textId="0E89C9EB" w:rsidR="00FF4E49" w:rsidRPr="00FF4E49" w:rsidRDefault="001B2B02">
      <w:pPr>
        <w:pStyle w:val="ListParagraph"/>
        <w:numPr>
          <w:ilvl w:val="0"/>
          <w:numId w:val="10"/>
        </w:numPr>
        <w:spacing w:after="0"/>
        <w:rPr>
          <w:rFonts w:asciiTheme="minorHAnsi" w:hAnsiTheme="minorHAnsi"/>
          <w:b/>
          <w:bCs/>
        </w:rPr>
      </w:pPr>
      <w:r>
        <w:rPr>
          <w:rFonts w:asciiTheme="minorHAnsi" w:hAnsiTheme="minorHAnsi"/>
        </w:rPr>
        <w:t>3</w:t>
      </w:r>
      <w:r w:rsidR="00FF4E49" w:rsidRPr="005C1DF2">
        <w:rPr>
          <w:rFonts w:asciiTheme="minorHAnsi" w:hAnsiTheme="minorHAnsi"/>
        </w:rPr>
        <w:t xml:space="preserve">% from the first pay period commencing on or after 21 August 2029 </w:t>
      </w:r>
    </w:p>
    <w:p w14:paraId="18DE223A" w14:textId="77777777" w:rsidR="00FF4E49" w:rsidRDefault="00FF4E49" w:rsidP="00FF4E49">
      <w:pPr>
        <w:spacing w:after="0"/>
        <w:rPr>
          <w:rFonts w:asciiTheme="minorHAnsi" w:hAnsiTheme="minorHAnsi"/>
          <w:b/>
          <w:bCs/>
        </w:rPr>
      </w:pPr>
    </w:p>
    <w:p w14:paraId="5D4B6D84" w14:textId="2883AE9B" w:rsidR="00FF4E49" w:rsidRDefault="00FF4E49" w:rsidP="00FF4E49">
      <w:pPr>
        <w:spacing w:after="0"/>
        <w:ind w:left="426"/>
        <w:rPr>
          <w:rFonts w:eastAsia="Times New Roman"/>
          <w:iCs/>
        </w:rPr>
      </w:pPr>
      <w:r w:rsidRPr="00FF4E49">
        <w:rPr>
          <w:rFonts w:eastAsia="Times New Roman"/>
          <w:iCs/>
        </w:rPr>
        <w:t xml:space="preserve">A salary </w:t>
      </w:r>
      <w:proofErr w:type="gramStart"/>
      <w:r w:rsidRPr="00FF4E49">
        <w:rPr>
          <w:rFonts w:eastAsia="Times New Roman"/>
          <w:iCs/>
        </w:rPr>
        <w:t>offer</w:t>
      </w:r>
      <w:proofErr w:type="gramEnd"/>
      <w:r w:rsidRPr="00FF4E49">
        <w:rPr>
          <w:rFonts w:eastAsia="Times New Roman"/>
          <w:iCs/>
        </w:rPr>
        <w:t xml:space="preserve"> of </w:t>
      </w:r>
      <w:r w:rsidR="001B2B02">
        <w:rPr>
          <w:rFonts w:eastAsia="Times New Roman"/>
          <w:iCs/>
        </w:rPr>
        <w:t>3</w:t>
      </w:r>
      <w:r w:rsidRPr="00FF4E49">
        <w:rPr>
          <w:rFonts w:eastAsia="Times New Roman"/>
          <w:iCs/>
        </w:rPr>
        <w:t xml:space="preserve">% each year for the term of the Agreement will ensure that </w:t>
      </w:r>
      <w:r w:rsidR="00E24948" w:rsidRPr="00FF4E49">
        <w:rPr>
          <w:rFonts w:eastAsia="Times New Roman"/>
          <w:iCs/>
        </w:rPr>
        <w:t>Dent</w:t>
      </w:r>
      <w:r w:rsidR="00E24948">
        <w:rPr>
          <w:rFonts w:eastAsia="Times New Roman"/>
          <w:iCs/>
        </w:rPr>
        <w:t>al Officers</w:t>
      </w:r>
      <w:r w:rsidR="00E24948" w:rsidRPr="00FF4E49">
        <w:rPr>
          <w:rFonts w:eastAsia="Times New Roman"/>
          <w:iCs/>
        </w:rPr>
        <w:t xml:space="preserve"> </w:t>
      </w:r>
      <w:r w:rsidRPr="00FF4E49">
        <w:rPr>
          <w:rFonts w:eastAsia="Times New Roman"/>
          <w:iCs/>
        </w:rPr>
        <w:t xml:space="preserve">in the </w:t>
      </w:r>
      <w:r w:rsidR="00E24948">
        <w:rPr>
          <w:rFonts w:eastAsia="Times New Roman"/>
          <w:iCs/>
        </w:rPr>
        <w:t>Northern Territory</w:t>
      </w:r>
      <w:r w:rsidR="00E24948" w:rsidRPr="00FF4E49">
        <w:rPr>
          <w:rFonts w:eastAsia="Times New Roman"/>
          <w:iCs/>
        </w:rPr>
        <w:t xml:space="preserve"> </w:t>
      </w:r>
      <w:r w:rsidRPr="00FF4E49">
        <w:rPr>
          <w:rFonts w:eastAsia="Times New Roman"/>
          <w:iCs/>
        </w:rPr>
        <w:t>remain competitive nationally.</w:t>
      </w:r>
    </w:p>
    <w:p w14:paraId="530D7689" w14:textId="77777777" w:rsidR="00FF4E49" w:rsidRPr="00FF4E49" w:rsidRDefault="00FF4E49" w:rsidP="00FF4E49">
      <w:pPr>
        <w:spacing w:after="0"/>
        <w:ind w:left="426"/>
        <w:rPr>
          <w:rFonts w:eastAsia="Times New Roman"/>
          <w:iCs/>
        </w:rPr>
      </w:pPr>
    </w:p>
    <w:p w14:paraId="31B54BBA" w14:textId="5521EAF3" w:rsidR="00FF4E49" w:rsidRDefault="00FF4E49" w:rsidP="00FF4E49">
      <w:pPr>
        <w:spacing w:after="0"/>
        <w:ind w:left="426"/>
      </w:pPr>
      <w:r w:rsidRPr="00FF4E49">
        <w:t>This provides a total salary increase of 1</w:t>
      </w:r>
      <w:r w:rsidR="001B2B02">
        <w:t>2</w:t>
      </w:r>
      <w:r w:rsidRPr="00FF4E49">
        <w:t>%, or 1</w:t>
      </w:r>
      <w:r w:rsidR="001B2B02">
        <w:t>2.55</w:t>
      </w:r>
      <w:r w:rsidRPr="00FF4E49">
        <w:t>% compounding over the term of the Agreement</w:t>
      </w:r>
      <w:r>
        <w:t>.</w:t>
      </w:r>
    </w:p>
    <w:p w14:paraId="1C4BB9A6" w14:textId="3986FC86" w:rsidR="006355B4" w:rsidRDefault="006355B4" w:rsidP="00FF4E49">
      <w:pPr>
        <w:spacing w:after="0"/>
        <w:ind w:left="426"/>
      </w:pPr>
    </w:p>
    <w:p w14:paraId="177E674C" w14:textId="77777777" w:rsidR="006355B4" w:rsidRPr="006355B4" w:rsidRDefault="006355B4" w:rsidP="006355B4">
      <w:pPr>
        <w:spacing w:after="0"/>
        <w:ind w:left="426"/>
      </w:pPr>
      <w:r w:rsidRPr="006355B4">
        <w:t>Allowances under the Agreement that are currently adjusted with the Darwin Consumer Price Index (CPI) will continue to increase in line with current provisions; those that increase in line with the Agreement, will continue to increase by the respective annual percentages; and allowances which are not currently adjustable (e.g. NT Allowance) will remain at their current rates.</w:t>
      </w:r>
    </w:p>
    <w:p w14:paraId="6766AF8D" w14:textId="5ECE395D" w:rsidR="00FF4E49" w:rsidRDefault="00FF4E49" w:rsidP="00FF4E49">
      <w:pPr>
        <w:pStyle w:val="Heading1"/>
        <w:shd w:val="clear" w:color="auto" w:fill="FFFFFF" w:themeFill="background1"/>
        <w:rPr>
          <w:lang w:eastAsia="en-AU"/>
        </w:rPr>
      </w:pPr>
      <w:r>
        <w:rPr>
          <w:lang w:eastAsia="en-AU"/>
        </w:rPr>
        <w:t>Dent</w:t>
      </w:r>
      <w:r w:rsidR="006F2758">
        <w:rPr>
          <w:lang w:eastAsia="en-AU"/>
        </w:rPr>
        <w:t>al Officers</w:t>
      </w:r>
      <w:r>
        <w:rPr>
          <w:lang w:eastAsia="en-AU"/>
        </w:rPr>
        <w:t xml:space="preserve"> – Specific Conditions</w:t>
      </w:r>
    </w:p>
    <w:p w14:paraId="3EB6B55E" w14:textId="7EF87458" w:rsidR="00FF4E49" w:rsidRPr="00FC1CB2" w:rsidRDefault="005A3E4B">
      <w:pPr>
        <w:pStyle w:val="ListParagraph"/>
        <w:numPr>
          <w:ilvl w:val="0"/>
          <w:numId w:val="9"/>
        </w:numPr>
        <w:rPr>
          <w:b/>
          <w:bCs/>
        </w:rPr>
      </w:pPr>
      <w:r>
        <w:rPr>
          <w:b/>
          <w:bCs/>
        </w:rPr>
        <w:t>Improvements to Professional Development</w:t>
      </w:r>
    </w:p>
    <w:p w14:paraId="0B5CC51F" w14:textId="77777777" w:rsidR="00FF4E49" w:rsidRDefault="00FF4E49" w:rsidP="00FF4E49">
      <w:pPr>
        <w:pStyle w:val="ListParagraph"/>
        <w:shd w:val="clear" w:color="auto" w:fill="FFFFFF" w:themeFill="background1"/>
        <w:spacing w:after="0"/>
        <w:ind w:left="426"/>
        <w:rPr>
          <w:rFonts w:asciiTheme="minorHAnsi" w:hAnsiTheme="minorHAnsi"/>
        </w:rPr>
      </w:pPr>
      <w:r>
        <w:rPr>
          <w:rFonts w:asciiTheme="minorHAnsi" w:hAnsiTheme="minorHAnsi"/>
        </w:rPr>
        <w:t xml:space="preserve">I note </w:t>
      </w:r>
      <w:proofErr w:type="gramStart"/>
      <w:r>
        <w:rPr>
          <w:rFonts w:asciiTheme="minorHAnsi" w:hAnsiTheme="minorHAnsi"/>
        </w:rPr>
        <w:t>a number of</w:t>
      </w:r>
      <w:proofErr w:type="gramEnd"/>
      <w:r>
        <w:rPr>
          <w:rFonts w:asciiTheme="minorHAnsi" w:hAnsiTheme="minorHAnsi"/>
        </w:rPr>
        <w:t xml:space="preserve"> claims related to improvements to study leave and professional development and on that basis my offer includes:</w:t>
      </w:r>
    </w:p>
    <w:p w14:paraId="51987128" w14:textId="77777777" w:rsidR="006355B4" w:rsidRDefault="00FF4E49">
      <w:pPr>
        <w:pStyle w:val="ListParagraph"/>
        <w:numPr>
          <w:ilvl w:val="0"/>
          <w:numId w:val="11"/>
        </w:numPr>
        <w:shd w:val="clear" w:color="auto" w:fill="FFFFFF" w:themeFill="background1"/>
        <w:spacing w:after="0"/>
        <w:rPr>
          <w:rFonts w:asciiTheme="minorHAnsi" w:hAnsiTheme="minorHAnsi"/>
        </w:rPr>
      </w:pPr>
      <w:r>
        <w:rPr>
          <w:rFonts w:asciiTheme="minorHAnsi" w:hAnsiTheme="minorHAnsi"/>
        </w:rPr>
        <w:t>improvements to t</w:t>
      </w:r>
      <w:r w:rsidRPr="006867E3">
        <w:rPr>
          <w:rFonts w:asciiTheme="minorHAnsi" w:hAnsiTheme="minorHAnsi"/>
        </w:rPr>
        <w:t>he Professional Development Reimbursement Payment so that</w:t>
      </w:r>
      <w:r w:rsidR="006355B4">
        <w:rPr>
          <w:rFonts w:asciiTheme="minorHAnsi" w:hAnsiTheme="minorHAnsi"/>
        </w:rPr>
        <w:t>:</w:t>
      </w:r>
    </w:p>
    <w:p w14:paraId="2C3BF520" w14:textId="287B8273" w:rsidR="006355B4" w:rsidRDefault="00FF4E49" w:rsidP="006355B4">
      <w:pPr>
        <w:pStyle w:val="ListParagraph"/>
        <w:numPr>
          <w:ilvl w:val="1"/>
          <w:numId w:val="11"/>
        </w:numPr>
        <w:shd w:val="clear" w:color="auto" w:fill="FFFFFF" w:themeFill="background1"/>
        <w:spacing w:after="0"/>
        <w:rPr>
          <w:rFonts w:asciiTheme="minorHAnsi" w:hAnsiTheme="minorHAnsi"/>
        </w:rPr>
      </w:pPr>
      <w:r w:rsidRPr="006867E3">
        <w:rPr>
          <w:rFonts w:asciiTheme="minorHAnsi" w:hAnsiTheme="minorHAnsi"/>
        </w:rPr>
        <w:t xml:space="preserve">Graduate Dentists are eligible after </w:t>
      </w:r>
      <w:r>
        <w:rPr>
          <w:rFonts w:asciiTheme="minorHAnsi" w:hAnsiTheme="minorHAnsi"/>
        </w:rPr>
        <w:t>6</w:t>
      </w:r>
      <w:r w:rsidRPr="006867E3">
        <w:rPr>
          <w:rFonts w:asciiTheme="minorHAnsi" w:hAnsiTheme="minorHAnsi"/>
        </w:rPr>
        <w:t xml:space="preserve"> months of continuous service, rather than having to complete 12 months of service</w:t>
      </w:r>
      <w:r w:rsidR="006355B4">
        <w:rPr>
          <w:rFonts w:asciiTheme="minorHAnsi" w:hAnsiTheme="minorHAnsi"/>
        </w:rPr>
        <w:t>; and</w:t>
      </w:r>
    </w:p>
    <w:p w14:paraId="66BA1891" w14:textId="77777777" w:rsidR="00AE09A3" w:rsidRPr="006867E3" w:rsidRDefault="00AE09A3" w:rsidP="00AE09A3">
      <w:pPr>
        <w:pStyle w:val="ListParagraph"/>
        <w:numPr>
          <w:ilvl w:val="1"/>
          <w:numId w:val="11"/>
        </w:numPr>
        <w:shd w:val="clear" w:color="auto" w:fill="FFFFFF" w:themeFill="background1"/>
        <w:spacing w:after="0"/>
        <w:rPr>
          <w:rFonts w:asciiTheme="minorHAnsi" w:hAnsiTheme="minorHAnsi"/>
        </w:rPr>
      </w:pPr>
      <w:r>
        <w:rPr>
          <w:rFonts w:asciiTheme="minorHAnsi" w:hAnsiTheme="minorHAnsi"/>
        </w:rPr>
        <w:t>an advance payment can be requested where an employee is required to meet substantial costs in advance of an approved professional development activity.</w:t>
      </w:r>
    </w:p>
    <w:p w14:paraId="6AEFC53F" w14:textId="77777777" w:rsidR="00FF4E49" w:rsidRPr="00B577DF" w:rsidRDefault="00FF4E49">
      <w:pPr>
        <w:pStyle w:val="ListParagraph"/>
        <w:numPr>
          <w:ilvl w:val="0"/>
          <w:numId w:val="11"/>
        </w:numPr>
        <w:shd w:val="clear" w:color="auto" w:fill="FFFFFF" w:themeFill="background1"/>
        <w:spacing w:after="0"/>
        <w:rPr>
          <w:rFonts w:asciiTheme="minorHAnsi" w:hAnsiTheme="minorHAnsi"/>
        </w:rPr>
      </w:pPr>
      <w:r>
        <w:rPr>
          <w:rFonts w:asciiTheme="minorHAnsi" w:hAnsiTheme="minorHAnsi"/>
        </w:rPr>
        <w:t xml:space="preserve">a revised </w:t>
      </w:r>
      <w:r w:rsidRPr="00B577DF">
        <w:rPr>
          <w:rFonts w:asciiTheme="minorHAnsi" w:hAnsiTheme="minorHAnsi"/>
        </w:rPr>
        <w:t>Professional Development Leave clause to improve clarity and readability, including confirming that fixed-term employees engaged on contracts of 6 months or more are eligible to access this leave.</w:t>
      </w:r>
    </w:p>
    <w:p w14:paraId="0B6F02C5" w14:textId="5CAE30EC" w:rsidR="00FF4E49" w:rsidRDefault="006355B4" w:rsidP="00FF4E49">
      <w:pPr>
        <w:pStyle w:val="ListParagraph"/>
        <w:shd w:val="clear" w:color="auto" w:fill="FFFFFF" w:themeFill="background1"/>
        <w:spacing w:before="120"/>
        <w:ind w:left="426"/>
        <w:rPr>
          <w:rFonts w:asciiTheme="minorHAnsi" w:hAnsiTheme="minorHAnsi"/>
        </w:rPr>
      </w:pPr>
      <w:r>
        <w:rPr>
          <w:rFonts w:asciiTheme="minorHAnsi" w:hAnsiTheme="minorHAnsi"/>
        </w:rPr>
        <w:t>Through negotiations it was also confirmed that</w:t>
      </w:r>
      <w:r w:rsidR="00FF4E49">
        <w:rPr>
          <w:rFonts w:asciiTheme="minorHAnsi" w:hAnsiTheme="minorHAnsi"/>
        </w:rPr>
        <w:t xml:space="preserve"> </w:t>
      </w:r>
      <w:r w:rsidR="00FF4E49" w:rsidRPr="006867E3">
        <w:rPr>
          <w:rFonts w:asciiTheme="minorHAnsi" w:hAnsiTheme="minorHAnsi"/>
        </w:rPr>
        <w:t xml:space="preserve">Dental Officers </w:t>
      </w:r>
      <w:r w:rsidR="00FF4E49">
        <w:rPr>
          <w:rFonts w:asciiTheme="minorHAnsi" w:hAnsiTheme="minorHAnsi"/>
        </w:rPr>
        <w:t xml:space="preserve">also </w:t>
      </w:r>
      <w:r w:rsidR="00FF4E49" w:rsidRPr="006867E3">
        <w:rPr>
          <w:rFonts w:asciiTheme="minorHAnsi" w:hAnsiTheme="minorHAnsi"/>
        </w:rPr>
        <w:t xml:space="preserve">have access to additional support for professional development through </w:t>
      </w:r>
      <w:r w:rsidR="00FF4E49" w:rsidRPr="00B577DF">
        <w:rPr>
          <w:rFonts w:asciiTheme="minorHAnsi" w:hAnsiTheme="minorHAnsi"/>
          <w:i/>
          <w:iCs w:val="0"/>
        </w:rPr>
        <w:t>By-law 41 – Assistance with Studie</w:t>
      </w:r>
      <w:r w:rsidR="00FF4E49" w:rsidRPr="006867E3">
        <w:rPr>
          <w:rFonts w:asciiTheme="minorHAnsi" w:hAnsiTheme="minorHAnsi"/>
        </w:rPr>
        <w:t xml:space="preserve">s, which provides opportunities to access study leave and </w:t>
      </w:r>
      <w:r w:rsidR="00FF4E49">
        <w:rPr>
          <w:rFonts w:asciiTheme="minorHAnsi" w:hAnsiTheme="minorHAnsi"/>
        </w:rPr>
        <w:t xml:space="preserve">the </w:t>
      </w:r>
      <w:r w:rsidR="00FF4E49" w:rsidRPr="006867E3">
        <w:rPr>
          <w:rFonts w:asciiTheme="minorHAnsi" w:hAnsiTheme="minorHAnsi"/>
        </w:rPr>
        <w:t>reimbursement of approved study-related expenses.</w:t>
      </w:r>
    </w:p>
    <w:p w14:paraId="59CB159C" w14:textId="69A9F34F" w:rsidR="005A3E4B" w:rsidRPr="005A3E4B" w:rsidRDefault="005A3E4B">
      <w:pPr>
        <w:pStyle w:val="ListParagraph"/>
        <w:numPr>
          <w:ilvl w:val="0"/>
          <w:numId w:val="9"/>
        </w:numPr>
        <w:shd w:val="clear" w:color="auto" w:fill="FFFFFF" w:themeFill="background1"/>
        <w:spacing w:before="120"/>
        <w:ind w:left="426"/>
        <w:rPr>
          <w:rFonts w:asciiTheme="minorHAnsi" w:hAnsiTheme="minorHAnsi"/>
          <w:b/>
          <w:bCs/>
        </w:rPr>
      </w:pPr>
      <w:r>
        <w:rPr>
          <w:b/>
          <w:bCs/>
        </w:rPr>
        <w:lastRenderedPageBreak/>
        <w:t>NEW – Excess Travel Time for Travelling to Remote Communities</w:t>
      </w:r>
    </w:p>
    <w:p w14:paraId="3677B5B3" w14:textId="25CD035C" w:rsidR="005A3E4B" w:rsidRPr="006F2758" w:rsidRDefault="006355B4" w:rsidP="006F2758">
      <w:pPr>
        <w:pStyle w:val="ListParagraph"/>
        <w:shd w:val="clear" w:color="auto" w:fill="FFFFFF" w:themeFill="background1"/>
        <w:spacing w:before="120"/>
        <w:ind w:left="426"/>
      </w:pPr>
      <w:r>
        <w:rPr>
          <w:rFonts w:asciiTheme="minorHAnsi" w:hAnsiTheme="minorHAnsi"/>
        </w:rPr>
        <w:t>T</w:t>
      </w:r>
      <w:r w:rsidR="005A3E4B" w:rsidRPr="005A3E4B">
        <w:rPr>
          <w:rFonts w:asciiTheme="minorHAnsi" w:hAnsiTheme="minorHAnsi"/>
        </w:rPr>
        <w:t>he proposed Agreement will provide</w:t>
      </w:r>
      <w:r>
        <w:rPr>
          <w:rFonts w:asciiTheme="minorHAnsi" w:hAnsiTheme="minorHAnsi"/>
        </w:rPr>
        <w:t xml:space="preserve"> </w:t>
      </w:r>
      <w:r w:rsidR="005A3E4B" w:rsidRPr="005A3E4B">
        <w:rPr>
          <w:rFonts w:asciiTheme="minorHAnsi" w:hAnsiTheme="minorHAnsi"/>
        </w:rPr>
        <w:t xml:space="preserve">Dental Officers with access to time off in lieu </w:t>
      </w:r>
      <w:proofErr w:type="gramStart"/>
      <w:r w:rsidR="005A3E4B" w:rsidRPr="005A3E4B">
        <w:rPr>
          <w:rFonts w:asciiTheme="minorHAnsi" w:hAnsiTheme="minorHAnsi"/>
        </w:rPr>
        <w:t>for</w:t>
      </w:r>
      <w:proofErr w:type="gramEnd"/>
      <w:r w:rsidR="005A3E4B" w:rsidRPr="005A3E4B">
        <w:rPr>
          <w:rFonts w:asciiTheme="minorHAnsi" w:hAnsiTheme="minorHAnsi"/>
        </w:rPr>
        <w:t xml:space="preserve"> approved travel undertaken to remote communities in the course of their duties</w:t>
      </w:r>
      <w:r>
        <w:rPr>
          <w:rFonts w:asciiTheme="minorHAnsi" w:hAnsiTheme="minorHAnsi"/>
        </w:rPr>
        <w:t xml:space="preserve"> under new Excess Travel Time provisions</w:t>
      </w:r>
      <w:r w:rsidR="005A3E4B" w:rsidRPr="005A3E4B">
        <w:rPr>
          <w:rFonts w:asciiTheme="minorHAnsi" w:hAnsiTheme="minorHAnsi"/>
        </w:rPr>
        <w:t>.</w:t>
      </w:r>
    </w:p>
    <w:p w14:paraId="5B40C196" w14:textId="42D8DAB8" w:rsidR="005A3E4B" w:rsidRPr="005A3E4B" w:rsidRDefault="005A3E4B">
      <w:pPr>
        <w:pStyle w:val="ListParagraph"/>
        <w:numPr>
          <w:ilvl w:val="0"/>
          <w:numId w:val="9"/>
        </w:numPr>
        <w:shd w:val="clear" w:color="auto" w:fill="FFFFFF" w:themeFill="background1"/>
        <w:spacing w:before="120"/>
        <w:ind w:left="426"/>
        <w:rPr>
          <w:rFonts w:asciiTheme="minorHAnsi" w:hAnsiTheme="minorHAnsi"/>
        </w:rPr>
      </w:pPr>
      <w:r>
        <w:rPr>
          <w:b/>
          <w:bCs/>
        </w:rPr>
        <w:t>Recreation Leave at Half Pay</w:t>
      </w:r>
    </w:p>
    <w:p w14:paraId="48D00BF7" w14:textId="2C44639C" w:rsidR="005A3E4B" w:rsidRPr="009F32DA" w:rsidRDefault="006355B4" w:rsidP="005A3E4B">
      <w:pPr>
        <w:pStyle w:val="ListParagraph"/>
        <w:shd w:val="clear" w:color="auto" w:fill="FFFFFF" w:themeFill="background1"/>
        <w:spacing w:after="0"/>
        <w:ind w:left="426"/>
        <w:rPr>
          <w:rFonts w:asciiTheme="minorHAnsi" w:eastAsia="Calibri" w:hAnsiTheme="minorHAnsi"/>
          <w:i/>
          <w:iCs w:val="0"/>
        </w:rPr>
      </w:pPr>
      <w:r>
        <w:rPr>
          <w:rFonts w:asciiTheme="minorHAnsi" w:hAnsiTheme="minorHAnsi"/>
        </w:rPr>
        <w:t>The recreation leave provisions will be enhanced</w:t>
      </w:r>
      <w:r w:rsidR="005A3E4B" w:rsidRPr="00114092">
        <w:rPr>
          <w:rFonts w:asciiTheme="minorHAnsi" w:hAnsiTheme="minorHAnsi"/>
        </w:rPr>
        <w:t xml:space="preserve"> to </w:t>
      </w:r>
      <w:r w:rsidR="005A3E4B">
        <w:rPr>
          <w:rFonts w:asciiTheme="minorHAnsi" w:hAnsiTheme="minorHAnsi"/>
        </w:rPr>
        <w:t>allow</w:t>
      </w:r>
      <w:r w:rsidR="005A3E4B" w:rsidRPr="00114092">
        <w:rPr>
          <w:rFonts w:asciiTheme="minorHAnsi" w:hAnsiTheme="minorHAnsi"/>
        </w:rPr>
        <w:t xml:space="preserve"> the use of recreation leave at half pay. </w:t>
      </w:r>
      <w:r w:rsidR="005A3E4B">
        <w:rPr>
          <w:rFonts w:asciiTheme="minorHAnsi" w:hAnsiTheme="minorHAnsi"/>
        </w:rPr>
        <w:t xml:space="preserve"> Consistent with other enterprise agreements that include a similar provision, any recreation leave at half pay does not break continuity of service, however salary and allowances will be paid for the entire period of half </w:t>
      </w:r>
      <w:proofErr w:type="gramStart"/>
      <w:r w:rsidR="005A3E4B">
        <w:rPr>
          <w:rFonts w:asciiTheme="minorHAnsi" w:hAnsiTheme="minorHAnsi"/>
        </w:rPr>
        <w:t>pay, and</w:t>
      </w:r>
      <w:proofErr w:type="gramEnd"/>
      <w:r w:rsidR="005A3E4B">
        <w:rPr>
          <w:rFonts w:asciiTheme="minorHAnsi" w:hAnsiTheme="minorHAnsi"/>
        </w:rPr>
        <w:t xml:space="preserve"> leave entitlements will accrue as if the employee had utilised the amount of recreation leave at full pay.</w:t>
      </w:r>
      <w:r w:rsidR="005A3E4B" w:rsidRPr="009F32DA">
        <w:rPr>
          <w:rFonts w:asciiTheme="minorHAnsi" w:eastAsia="Calibri" w:hAnsiTheme="minorHAnsi"/>
          <w:i/>
          <w:iCs w:val="0"/>
        </w:rPr>
        <w:t xml:space="preserve"> </w:t>
      </w:r>
      <w:r w:rsidR="005A3E4B" w:rsidRPr="009F32DA">
        <w:rPr>
          <w:rFonts w:asciiTheme="minorHAnsi" w:hAnsiTheme="minorHAnsi"/>
          <w:i/>
        </w:rPr>
        <w:t>For example, if an employee utilises 2 weeks of recreation leave over a period of 4 weeks at half pay, all leave entitlements will accrue over the first 2 weeks of leave, as if an employee was on recreation leave with full pay, and no leave entitlements will accrue over the final 2 weeks of recreation leave on half pay.</w:t>
      </w:r>
    </w:p>
    <w:p w14:paraId="0C5BC836" w14:textId="0C1B8445" w:rsidR="005A3E4B" w:rsidRPr="005A3E4B" w:rsidRDefault="005A3E4B">
      <w:pPr>
        <w:pStyle w:val="ListParagraph"/>
        <w:numPr>
          <w:ilvl w:val="0"/>
          <w:numId w:val="9"/>
        </w:numPr>
        <w:shd w:val="clear" w:color="auto" w:fill="FFFFFF" w:themeFill="background1"/>
        <w:spacing w:before="120"/>
        <w:ind w:left="426"/>
        <w:rPr>
          <w:rFonts w:asciiTheme="minorHAnsi" w:hAnsiTheme="minorHAnsi"/>
        </w:rPr>
      </w:pPr>
      <w:r>
        <w:rPr>
          <w:b/>
          <w:bCs/>
        </w:rPr>
        <w:t>Dental Officer Work Level Descriptions and Structure</w:t>
      </w:r>
    </w:p>
    <w:p w14:paraId="74CC16EF" w14:textId="77777777" w:rsidR="005A3E4B" w:rsidRDefault="005A3E4B" w:rsidP="005A3E4B">
      <w:pPr>
        <w:ind w:left="426"/>
      </w:pPr>
      <w:r>
        <w:rPr>
          <w:rFonts w:asciiTheme="minorHAnsi" w:hAnsiTheme="minorHAnsi"/>
        </w:rPr>
        <w:t xml:space="preserve">Dental Officer work level descriptions have been amended to reflect the work content for each level within the </w:t>
      </w:r>
      <w:r w:rsidRPr="00D560B8">
        <w:rPr>
          <w:rFonts w:asciiTheme="minorHAnsi" w:hAnsiTheme="minorHAnsi"/>
        </w:rPr>
        <w:t xml:space="preserve">new classification </w:t>
      </w:r>
      <w:proofErr w:type="gramStart"/>
      <w:r w:rsidRPr="00D560B8">
        <w:rPr>
          <w:rFonts w:asciiTheme="minorHAnsi" w:hAnsiTheme="minorHAnsi"/>
        </w:rPr>
        <w:t>structure</w:t>
      </w:r>
      <w:r>
        <w:rPr>
          <w:rFonts w:asciiTheme="minorHAnsi" w:hAnsiTheme="minorHAnsi"/>
        </w:rPr>
        <w:t>, and</w:t>
      </w:r>
      <w:proofErr w:type="gramEnd"/>
      <w:r>
        <w:rPr>
          <w:rFonts w:asciiTheme="minorHAnsi" w:hAnsiTheme="minorHAnsi"/>
        </w:rPr>
        <w:t xml:space="preserve"> aligned with the </w:t>
      </w:r>
      <w:r w:rsidRPr="008162C2">
        <w:rPr>
          <w:rFonts w:asciiTheme="minorHAnsi" w:hAnsiTheme="minorHAnsi"/>
        </w:rPr>
        <w:t>Capability Framework and Professional Practice Framework</w:t>
      </w:r>
      <w:r>
        <w:rPr>
          <w:rFonts w:asciiTheme="minorHAnsi" w:hAnsiTheme="minorHAnsi"/>
        </w:rPr>
        <w:t>, reflecting the agreed outcomes of the review conducted under clause 9 of the current Agreement.</w:t>
      </w:r>
      <w:r w:rsidRPr="00D560B8">
        <w:rPr>
          <w:rFonts w:asciiTheme="minorHAnsi" w:hAnsiTheme="minorHAnsi"/>
        </w:rPr>
        <w:t xml:space="preserve"> </w:t>
      </w:r>
      <w:r>
        <w:rPr>
          <w:rFonts w:asciiTheme="minorHAnsi" w:hAnsiTheme="minorHAnsi"/>
        </w:rPr>
        <w:t xml:space="preserve">The clause relating to Assessment for Progression has also been amended to reflect the updated structure. </w:t>
      </w:r>
    </w:p>
    <w:p w14:paraId="1BF7DB86" w14:textId="6A18E9EF" w:rsidR="005A3E4B" w:rsidRPr="005A3E4B" w:rsidRDefault="001B2B02">
      <w:pPr>
        <w:pStyle w:val="ListParagraph"/>
        <w:numPr>
          <w:ilvl w:val="0"/>
          <w:numId w:val="9"/>
        </w:numPr>
        <w:shd w:val="clear" w:color="auto" w:fill="FFFFFF" w:themeFill="background1"/>
        <w:spacing w:before="120"/>
        <w:rPr>
          <w:rFonts w:asciiTheme="minorHAnsi" w:hAnsiTheme="minorHAnsi"/>
        </w:rPr>
      </w:pPr>
      <w:r>
        <w:rPr>
          <w:b/>
          <w:bCs/>
        </w:rPr>
        <w:t xml:space="preserve"> </w:t>
      </w:r>
      <w:r w:rsidR="005A3E4B">
        <w:rPr>
          <w:b/>
          <w:bCs/>
        </w:rPr>
        <w:t>Higher Duties Allowance</w:t>
      </w:r>
    </w:p>
    <w:p w14:paraId="1E1ACA99" w14:textId="0EB6D5C7" w:rsidR="001B2B02" w:rsidRPr="001B2B02" w:rsidRDefault="006355B4" w:rsidP="001B2B02">
      <w:pPr>
        <w:pStyle w:val="ListParagraph"/>
        <w:shd w:val="clear" w:color="auto" w:fill="FFFFFF" w:themeFill="background1"/>
        <w:spacing w:after="0"/>
        <w:ind w:left="426"/>
        <w:rPr>
          <w:rFonts w:asciiTheme="minorHAnsi" w:hAnsiTheme="minorHAnsi"/>
        </w:rPr>
      </w:pPr>
      <w:r>
        <w:rPr>
          <w:rFonts w:asciiTheme="minorHAnsi" w:hAnsiTheme="minorHAnsi"/>
        </w:rPr>
        <w:t xml:space="preserve">The provisions for higher duties have been improved to enable </w:t>
      </w:r>
      <w:r w:rsidR="001B2B02" w:rsidRPr="001B2B02">
        <w:rPr>
          <w:rFonts w:asciiTheme="minorHAnsi" w:hAnsiTheme="minorHAnsi"/>
        </w:rPr>
        <w:t>Dental Officer</w:t>
      </w:r>
      <w:r>
        <w:rPr>
          <w:rFonts w:asciiTheme="minorHAnsi" w:hAnsiTheme="minorHAnsi"/>
        </w:rPr>
        <w:t>s</w:t>
      </w:r>
      <w:r w:rsidR="001B2B02" w:rsidRPr="001B2B02">
        <w:rPr>
          <w:rFonts w:asciiTheme="minorHAnsi" w:hAnsiTheme="minorHAnsi"/>
        </w:rPr>
        <w:t xml:space="preserve"> who perform the duties of a higher classification to be paid Higher Duties Allowance upon the completion of one day.</w:t>
      </w:r>
    </w:p>
    <w:p w14:paraId="76F7522D" w14:textId="35B09119" w:rsidR="001B2B02" w:rsidRPr="001B2B02" w:rsidRDefault="00EE36C7" w:rsidP="001B2B02">
      <w:pPr>
        <w:pStyle w:val="ListParagraph"/>
        <w:numPr>
          <w:ilvl w:val="0"/>
          <w:numId w:val="9"/>
        </w:numPr>
        <w:shd w:val="clear" w:color="auto" w:fill="FFFFFF" w:themeFill="background1"/>
        <w:spacing w:before="120" w:after="0"/>
        <w:ind w:left="426" w:hanging="426"/>
        <w:rPr>
          <w:rFonts w:asciiTheme="minorHAnsi" w:hAnsiTheme="minorHAnsi"/>
        </w:rPr>
      </w:pPr>
      <w:r>
        <w:rPr>
          <w:b/>
          <w:bCs/>
        </w:rPr>
        <w:t xml:space="preserve">NEW – </w:t>
      </w:r>
      <w:r w:rsidR="001B2B02">
        <w:rPr>
          <w:b/>
          <w:bCs/>
        </w:rPr>
        <w:t>Correctional Facility Allowance</w:t>
      </w:r>
    </w:p>
    <w:p w14:paraId="3E824410" w14:textId="797C395D" w:rsidR="001B2B02" w:rsidRPr="001B2B02" w:rsidRDefault="00EE36C7" w:rsidP="001B2B02">
      <w:pPr>
        <w:pStyle w:val="ListParagraph"/>
        <w:shd w:val="clear" w:color="auto" w:fill="FFFFFF" w:themeFill="background1"/>
        <w:spacing w:before="120" w:after="0"/>
        <w:ind w:left="426"/>
        <w:rPr>
          <w:rFonts w:asciiTheme="minorHAnsi" w:hAnsiTheme="minorHAnsi"/>
        </w:rPr>
      </w:pPr>
      <w:r>
        <w:rPr>
          <w:rFonts w:asciiTheme="minorHAnsi" w:hAnsiTheme="minorHAnsi"/>
        </w:rPr>
        <w:t>A</w:t>
      </w:r>
      <w:r w:rsidR="001B2B02" w:rsidRPr="001B2B02">
        <w:rPr>
          <w:rFonts w:asciiTheme="minorHAnsi" w:hAnsiTheme="minorHAnsi"/>
        </w:rPr>
        <w:t xml:space="preserve"> new Correctional Facility Allowance paid at the rate of 6.5% of the employee’s </w:t>
      </w:r>
      <w:r>
        <w:rPr>
          <w:rFonts w:asciiTheme="minorHAnsi" w:hAnsiTheme="minorHAnsi"/>
        </w:rPr>
        <w:t xml:space="preserve">hourly </w:t>
      </w:r>
      <w:r w:rsidR="001B2B02" w:rsidRPr="001B2B02">
        <w:rPr>
          <w:rFonts w:asciiTheme="minorHAnsi" w:hAnsiTheme="minorHAnsi"/>
        </w:rPr>
        <w:t xml:space="preserve">base </w:t>
      </w:r>
      <w:proofErr w:type="gramStart"/>
      <w:r w:rsidR="001B2B02" w:rsidRPr="001B2B02">
        <w:rPr>
          <w:rFonts w:asciiTheme="minorHAnsi" w:hAnsiTheme="minorHAnsi"/>
        </w:rPr>
        <w:t xml:space="preserve">salary </w:t>
      </w:r>
      <w:r>
        <w:rPr>
          <w:rFonts w:asciiTheme="minorHAnsi" w:hAnsiTheme="minorHAnsi"/>
        </w:rPr>
        <w:t xml:space="preserve"> will</w:t>
      </w:r>
      <w:proofErr w:type="gramEnd"/>
      <w:r>
        <w:rPr>
          <w:rFonts w:asciiTheme="minorHAnsi" w:hAnsiTheme="minorHAnsi"/>
        </w:rPr>
        <w:t xml:space="preserve"> be paid to</w:t>
      </w:r>
      <w:r w:rsidR="001B2B02" w:rsidRPr="001B2B02">
        <w:rPr>
          <w:rFonts w:asciiTheme="minorHAnsi" w:hAnsiTheme="minorHAnsi"/>
        </w:rPr>
        <w:t xml:space="preserve"> dental officers who are required to </w:t>
      </w:r>
      <w:r>
        <w:rPr>
          <w:rFonts w:asciiTheme="minorHAnsi" w:hAnsiTheme="minorHAnsi"/>
        </w:rPr>
        <w:t>perform duties in</w:t>
      </w:r>
      <w:r w:rsidR="001B2B02" w:rsidRPr="001B2B02">
        <w:rPr>
          <w:rFonts w:asciiTheme="minorHAnsi" w:hAnsiTheme="minorHAnsi"/>
        </w:rPr>
        <w:t xml:space="preserve"> a </w:t>
      </w:r>
      <w:r>
        <w:rPr>
          <w:rFonts w:asciiTheme="minorHAnsi" w:hAnsiTheme="minorHAnsi"/>
        </w:rPr>
        <w:t>c</w:t>
      </w:r>
      <w:r w:rsidR="001B2B02" w:rsidRPr="001B2B02">
        <w:rPr>
          <w:rFonts w:asciiTheme="minorHAnsi" w:hAnsiTheme="minorHAnsi"/>
        </w:rPr>
        <w:t xml:space="preserve">orrectional </w:t>
      </w:r>
      <w:r>
        <w:rPr>
          <w:rFonts w:asciiTheme="minorHAnsi" w:hAnsiTheme="minorHAnsi"/>
        </w:rPr>
        <w:t>f</w:t>
      </w:r>
      <w:r w:rsidR="001B2B02" w:rsidRPr="001B2B02">
        <w:rPr>
          <w:rFonts w:asciiTheme="minorHAnsi" w:hAnsiTheme="minorHAnsi"/>
        </w:rPr>
        <w:t>acility.</w:t>
      </w:r>
    </w:p>
    <w:p w14:paraId="3E98564F" w14:textId="2DB19BEC" w:rsidR="001B2B02" w:rsidRPr="001B2B02" w:rsidRDefault="001B2B02" w:rsidP="00285BC1">
      <w:pPr>
        <w:pStyle w:val="ListParagraph"/>
        <w:numPr>
          <w:ilvl w:val="0"/>
          <w:numId w:val="9"/>
        </w:numPr>
        <w:shd w:val="clear" w:color="auto" w:fill="FFFFFF" w:themeFill="background1"/>
        <w:spacing w:before="120" w:after="0"/>
        <w:ind w:left="426"/>
        <w:rPr>
          <w:rFonts w:asciiTheme="minorHAnsi" w:hAnsiTheme="minorHAnsi"/>
        </w:rPr>
      </w:pPr>
      <w:r>
        <w:rPr>
          <w:b/>
          <w:bCs/>
        </w:rPr>
        <w:t>Retention and Remote Service Allowance</w:t>
      </w:r>
    </w:p>
    <w:p w14:paraId="027D3796" w14:textId="2270A102" w:rsidR="001B2B02" w:rsidRPr="001B2B02" w:rsidRDefault="00EE36C7" w:rsidP="001B2B02">
      <w:pPr>
        <w:pStyle w:val="ListParagraph"/>
        <w:shd w:val="clear" w:color="auto" w:fill="FFFFFF" w:themeFill="background1"/>
        <w:spacing w:before="120" w:after="0"/>
        <w:ind w:left="426"/>
        <w:rPr>
          <w:rFonts w:asciiTheme="minorHAnsi" w:hAnsiTheme="minorHAnsi"/>
        </w:rPr>
      </w:pPr>
      <w:r>
        <w:rPr>
          <w:rFonts w:asciiTheme="minorHAnsi" w:hAnsiTheme="minorHAnsi"/>
        </w:rPr>
        <w:t>Improvements to the allowance provision have been made</w:t>
      </w:r>
      <w:r w:rsidR="001B2B02" w:rsidRPr="001B2B02">
        <w:rPr>
          <w:rFonts w:asciiTheme="minorHAnsi" w:hAnsiTheme="minorHAnsi"/>
        </w:rPr>
        <w:t xml:space="preserve"> to establish a single entitlement date</w:t>
      </w:r>
      <w:r>
        <w:rPr>
          <w:rFonts w:asciiTheme="minorHAnsi" w:hAnsiTheme="minorHAnsi"/>
        </w:rPr>
        <w:t xml:space="preserve"> aligned to</w:t>
      </w:r>
      <w:r w:rsidR="001B2B02" w:rsidRPr="001B2B02">
        <w:rPr>
          <w:rFonts w:asciiTheme="minorHAnsi" w:hAnsiTheme="minorHAnsi"/>
        </w:rPr>
        <w:t xml:space="preserve"> the commencement of the </w:t>
      </w:r>
      <w:r>
        <w:rPr>
          <w:rFonts w:asciiTheme="minorHAnsi" w:hAnsiTheme="minorHAnsi"/>
        </w:rPr>
        <w:t>A</w:t>
      </w:r>
      <w:r w:rsidR="001B2B02" w:rsidRPr="001B2B02">
        <w:rPr>
          <w:rFonts w:asciiTheme="minorHAnsi" w:hAnsiTheme="minorHAnsi"/>
        </w:rPr>
        <w:t xml:space="preserve">greement, rather than an employee’s </w:t>
      </w:r>
      <w:r>
        <w:rPr>
          <w:rFonts w:asciiTheme="minorHAnsi" w:hAnsiTheme="minorHAnsi"/>
        </w:rPr>
        <w:t xml:space="preserve">service </w:t>
      </w:r>
      <w:r w:rsidR="001B2B02" w:rsidRPr="001B2B02">
        <w:rPr>
          <w:rFonts w:asciiTheme="minorHAnsi" w:hAnsiTheme="minorHAnsi"/>
        </w:rPr>
        <w:t>commencement date. This amendment removes the requirement for Dental Officers to apply for the allowance, reducing the administrative burden and will support a more streamlined payment process.</w:t>
      </w:r>
    </w:p>
    <w:p w14:paraId="07966DBF" w14:textId="6AAD8DC5" w:rsidR="005A3E4B" w:rsidRDefault="001B2B02" w:rsidP="001B2B02">
      <w:pPr>
        <w:pStyle w:val="ListParagraph"/>
        <w:shd w:val="clear" w:color="auto" w:fill="FFFFFF" w:themeFill="background1"/>
        <w:spacing w:before="120" w:after="0"/>
        <w:ind w:left="426"/>
        <w:rPr>
          <w:rFonts w:asciiTheme="minorHAnsi" w:hAnsiTheme="minorHAnsi"/>
        </w:rPr>
      </w:pPr>
      <w:r w:rsidRPr="001B2B02">
        <w:rPr>
          <w:rFonts w:asciiTheme="minorHAnsi" w:hAnsiTheme="minorHAnsi"/>
        </w:rPr>
        <w:t xml:space="preserve">Dental Officers will receive pro rata payment of the allowance up to the commencement of the </w:t>
      </w:r>
      <w:r w:rsidR="00EE36C7">
        <w:rPr>
          <w:rFonts w:asciiTheme="minorHAnsi" w:hAnsiTheme="minorHAnsi"/>
        </w:rPr>
        <w:t>A</w:t>
      </w:r>
      <w:r w:rsidRPr="001B2B02">
        <w:rPr>
          <w:rFonts w:asciiTheme="minorHAnsi" w:hAnsiTheme="minorHAnsi"/>
        </w:rPr>
        <w:t xml:space="preserve">greement. Thereafter, the allowance will be paid after 12 months continuous service on each anniversary of the commencement of the </w:t>
      </w:r>
      <w:r w:rsidR="00EE36C7">
        <w:rPr>
          <w:rFonts w:asciiTheme="minorHAnsi" w:hAnsiTheme="minorHAnsi"/>
        </w:rPr>
        <w:t>A</w:t>
      </w:r>
      <w:r w:rsidRPr="001B2B02">
        <w:rPr>
          <w:rFonts w:asciiTheme="minorHAnsi" w:hAnsiTheme="minorHAnsi"/>
        </w:rPr>
        <w:t xml:space="preserve">greement. </w:t>
      </w:r>
    </w:p>
    <w:p w14:paraId="527AD7F7" w14:textId="07BE255B" w:rsidR="00477ADA" w:rsidRPr="00477ADA" w:rsidRDefault="00477ADA" w:rsidP="00477ADA">
      <w:pPr>
        <w:pStyle w:val="ListParagraph"/>
        <w:numPr>
          <w:ilvl w:val="0"/>
          <w:numId w:val="9"/>
        </w:numPr>
        <w:shd w:val="clear" w:color="auto" w:fill="FFFFFF" w:themeFill="background1"/>
        <w:spacing w:before="120" w:after="0"/>
        <w:ind w:left="426"/>
        <w:rPr>
          <w:b/>
          <w:bCs/>
        </w:rPr>
      </w:pPr>
      <w:r w:rsidRPr="00477ADA">
        <w:rPr>
          <w:b/>
          <w:bCs/>
        </w:rPr>
        <w:t>Allowance in Lieu of Private Practice</w:t>
      </w:r>
    </w:p>
    <w:p w14:paraId="74197527" w14:textId="4DBBF0ED" w:rsidR="00477ADA" w:rsidRPr="001B2B02" w:rsidRDefault="00477ADA" w:rsidP="00477ADA">
      <w:pPr>
        <w:pStyle w:val="ListParagraph"/>
        <w:shd w:val="clear" w:color="auto" w:fill="FFFFFF" w:themeFill="background1"/>
        <w:spacing w:before="120" w:after="0"/>
        <w:ind w:left="426"/>
        <w:rPr>
          <w:rFonts w:asciiTheme="minorHAnsi" w:hAnsiTheme="minorHAnsi"/>
        </w:rPr>
      </w:pPr>
      <w:r w:rsidRPr="00477ADA">
        <w:rPr>
          <w:rFonts w:asciiTheme="minorHAnsi" w:hAnsiTheme="minorHAnsi"/>
        </w:rPr>
        <w:t xml:space="preserve">As part of my improved offer, I also agree to automate the payment of the Allowance in Lieu of Private </w:t>
      </w:r>
      <w:proofErr w:type="gramStart"/>
      <w:r w:rsidRPr="00477ADA">
        <w:rPr>
          <w:rFonts w:asciiTheme="minorHAnsi" w:hAnsiTheme="minorHAnsi"/>
        </w:rPr>
        <w:t>Practice, and</w:t>
      </w:r>
      <w:proofErr w:type="gramEnd"/>
      <w:r w:rsidRPr="00477ADA">
        <w:rPr>
          <w:rFonts w:asciiTheme="minorHAnsi" w:hAnsiTheme="minorHAnsi"/>
        </w:rPr>
        <w:t xml:space="preserve"> have made further improvements to the clause to remove the requirement for Dental Officers working a minimum of 0.8 FTE per week to have approved outside employment to be eligible for payment.</w:t>
      </w:r>
    </w:p>
    <w:p w14:paraId="2B467EB0" w14:textId="46C5C6C8" w:rsidR="005A3E4B" w:rsidRDefault="005A3E4B" w:rsidP="005A3E4B">
      <w:pPr>
        <w:pStyle w:val="Heading1"/>
        <w:shd w:val="clear" w:color="auto" w:fill="FFFFFF" w:themeFill="background1"/>
        <w:rPr>
          <w:lang w:eastAsia="en-AU"/>
        </w:rPr>
      </w:pPr>
      <w:r>
        <w:rPr>
          <w:lang w:eastAsia="en-AU"/>
        </w:rPr>
        <w:t>Common Provisions</w:t>
      </w:r>
    </w:p>
    <w:p w14:paraId="799CA2F0" w14:textId="2D19B477" w:rsidR="005A3E4B" w:rsidRPr="005A3E4B" w:rsidRDefault="005A3E4B">
      <w:pPr>
        <w:pStyle w:val="ListParagraph"/>
        <w:numPr>
          <w:ilvl w:val="0"/>
          <w:numId w:val="9"/>
        </w:numPr>
        <w:shd w:val="clear" w:color="auto" w:fill="FFFFFF" w:themeFill="background1"/>
        <w:spacing w:before="120" w:after="0"/>
        <w:ind w:left="426"/>
        <w:rPr>
          <w:rFonts w:asciiTheme="minorHAnsi" w:hAnsiTheme="minorHAnsi"/>
          <w:b/>
          <w:bCs/>
        </w:rPr>
      </w:pPr>
      <w:r>
        <w:rPr>
          <w:b/>
          <w:bCs/>
        </w:rPr>
        <w:t>Strengthen Safe and Healthy Work Environment</w:t>
      </w:r>
      <w:r w:rsidRPr="005A3E4B">
        <w:rPr>
          <w:rFonts w:asciiTheme="minorHAnsi" w:eastAsia="Calibri" w:hAnsiTheme="minorHAnsi"/>
          <w:b/>
          <w:bCs/>
          <w:iCs w:val="0"/>
        </w:rPr>
        <w:t xml:space="preserve"> </w:t>
      </w:r>
    </w:p>
    <w:p w14:paraId="36D7F2DD" w14:textId="57D3F64C" w:rsidR="005A3E4B" w:rsidRPr="005A3E4B" w:rsidRDefault="005A3E4B" w:rsidP="005A3E4B">
      <w:pPr>
        <w:pStyle w:val="ListParagraph"/>
        <w:shd w:val="clear" w:color="auto" w:fill="FFFFFF" w:themeFill="background1"/>
        <w:spacing w:before="120" w:after="0"/>
        <w:ind w:left="426"/>
        <w:rPr>
          <w:rFonts w:asciiTheme="minorHAnsi" w:hAnsiTheme="minorHAnsi"/>
          <w:b/>
          <w:bCs/>
        </w:rPr>
      </w:pPr>
      <w:r w:rsidRPr="005A3E4B">
        <w:rPr>
          <w:rFonts w:asciiTheme="minorHAnsi" w:hAnsiTheme="minorHAnsi"/>
        </w:rPr>
        <w:t xml:space="preserve">Consistent with the </w:t>
      </w:r>
      <w:r w:rsidRPr="005A3E4B">
        <w:rPr>
          <w:rFonts w:asciiTheme="minorHAnsi" w:hAnsiTheme="minorHAnsi"/>
          <w:i/>
        </w:rPr>
        <w:t>Work Health and Safety (National Uniform Legislation) Act 2011</w:t>
      </w:r>
      <w:r w:rsidRPr="005A3E4B">
        <w:rPr>
          <w:rFonts w:asciiTheme="minorHAnsi" w:hAnsiTheme="minorHAnsi"/>
        </w:rPr>
        <w:t>, improved measures will be included for all parties to:</w:t>
      </w:r>
    </w:p>
    <w:p w14:paraId="158CE1D4" w14:textId="77777777" w:rsidR="005A3E4B" w:rsidRDefault="005A3E4B">
      <w:pPr>
        <w:pStyle w:val="ListParagraph"/>
        <w:numPr>
          <w:ilvl w:val="0"/>
          <w:numId w:val="12"/>
        </w:numPr>
        <w:shd w:val="clear" w:color="auto" w:fill="FFFFFF" w:themeFill="background1"/>
        <w:spacing w:before="120" w:after="0"/>
        <w:rPr>
          <w:rFonts w:asciiTheme="minorHAnsi" w:hAnsiTheme="minorHAnsi" w:cs="Arial"/>
        </w:rPr>
      </w:pPr>
      <w:r>
        <w:rPr>
          <w:rFonts w:asciiTheme="minorHAnsi" w:hAnsiTheme="minorHAnsi" w:cs="Arial"/>
        </w:rPr>
        <w:lastRenderedPageBreak/>
        <w:t>t</w:t>
      </w:r>
      <w:r w:rsidRPr="00E01A45">
        <w:rPr>
          <w:rFonts w:asciiTheme="minorHAnsi" w:hAnsiTheme="minorHAnsi" w:cs="Arial"/>
        </w:rPr>
        <w:t>ake reasonable and practical steps to prevent and address psychosocial risks in the workplace; and</w:t>
      </w:r>
    </w:p>
    <w:p w14:paraId="28E0C2AD" w14:textId="5929AC0B" w:rsidR="001B2B02" w:rsidRPr="00477ADA" w:rsidRDefault="005A3E4B" w:rsidP="00477ADA">
      <w:pPr>
        <w:pStyle w:val="ListParagraph"/>
        <w:numPr>
          <w:ilvl w:val="0"/>
          <w:numId w:val="12"/>
        </w:numPr>
        <w:shd w:val="clear" w:color="auto" w:fill="FFFFFF" w:themeFill="background1"/>
        <w:spacing w:before="120" w:after="0"/>
        <w:rPr>
          <w:rFonts w:asciiTheme="minorHAnsi" w:hAnsiTheme="minorHAnsi"/>
          <w:b/>
          <w:bCs/>
        </w:rPr>
      </w:pPr>
      <w:r w:rsidRPr="0013677A">
        <w:t>support the establishment of committees and/or workgroups including Health and Safety Representatives (HSRs).</w:t>
      </w:r>
    </w:p>
    <w:p w14:paraId="6078FCEE" w14:textId="77777777" w:rsidR="00F036FC" w:rsidRPr="00F036FC" w:rsidRDefault="005A3E4B" w:rsidP="00477ADA">
      <w:pPr>
        <w:pStyle w:val="ListParagraph"/>
        <w:numPr>
          <w:ilvl w:val="0"/>
          <w:numId w:val="9"/>
        </w:numPr>
        <w:shd w:val="clear" w:color="auto" w:fill="FFFFFF" w:themeFill="background1"/>
        <w:spacing w:before="120" w:after="0"/>
        <w:ind w:left="426" w:hanging="426"/>
        <w:rPr>
          <w:rFonts w:asciiTheme="minorHAnsi" w:hAnsiTheme="minorHAnsi"/>
          <w:b/>
          <w:bCs/>
        </w:rPr>
      </w:pPr>
      <w:r w:rsidRPr="005A3E4B">
        <w:rPr>
          <w:b/>
          <w:bCs/>
        </w:rPr>
        <w:t>New provision to support Disability and Diversity in the workplace</w:t>
      </w:r>
    </w:p>
    <w:p w14:paraId="604A1CE8" w14:textId="1575BA4E" w:rsidR="00F036FC" w:rsidRPr="00F036FC" w:rsidRDefault="00F036FC" w:rsidP="00F036FC">
      <w:pPr>
        <w:pStyle w:val="ListParagraph"/>
        <w:shd w:val="clear" w:color="auto" w:fill="FFFFFF" w:themeFill="background1"/>
        <w:spacing w:before="120" w:after="0"/>
        <w:ind w:left="426"/>
        <w:rPr>
          <w:rFonts w:asciiTheme="minorHAnsi" w:hAnsiTheme="minorHAnsi"/>
          <w:b/>
          <w:bCs/>
        </w:rPr>
      </w:pPr>
      <w:r w:rsidRPr="00F036FC">
        <w:t>A new clause will recognise a commitment to support and accommodate a diverse and inclusive workplace which values the identities, skills and capabilities of all people including those with a disability, from culturally and linguistically diverse background, and senior employees.</w:t>
      </w:r>
    </w:p>
    <w:p w14:paraId="1B151710" w14:textId="4D834FCA" w:rsidR="00F036FC" w:rsidRPr="00F036FC" w:rsidRDefault="00F036FC">
      <w:pPr>
        <w:pStyle w:val="ListParagraph"/>
        <w:numPr>
          <w:ilvl w:val="0"/>
          <w:numId w:val="9"/>
        </w:numPr>
        <w:shd w:val="clear" w:color="auto" w:fill="FFFFFF" w:themeFill="background1"/>
        <w:spacing w:before="120" w:after="0"/>
        <w:rPr>
          <w:rFonts w:asciiTheme="minorHAnsi" w:hAnsiTheme="minorHAnsi"/>
          <w:b/>
          <w:bCs/>
        </w:rPr>
      </w:pPr>
      <w:r>
        <w:rPr>
          <w:b/>
          <w:bCs/>
        </w:rPr>
        <w:t xml:space="preserve">Attendance </w:t>
      </w:r>
      <w:r w:rsidRPr="00F036FC">
        <w:rPr>
          <w:b/>
          <w:bCs/>
        </w:rPr>
        <w:t>at Approved Employee Assistance Providers</w:t>
      </w:r>
    </w:p>
    <w:p w14:paraId="069DFBC0" w14:textId="10784C15" w:rsidR="00F036FC" w:rsidRDefault="00F036FC" w:rsidP="00F036FC">
      <w:pPr>
        <w:pStyle w:val="ListParagraph"/>
        <w:shd w:val="clear" w:color="auto" w:fill="FFFFFF" w:themeFill="background1"/>
        <w:spacing w:before="120" w:after="0"/>
        <w:ind w:left="360"/>
        <w:rPr>
          <w:rFonts w:asciiTheme="minorHAnsi" w:hAnsiTheme="minorHAnsi"/>
        </w:rPr>
      </w:pPr>
      <w:r w:rsidRPr="00F036FC">
        <w:rPr>
          <w:rFonts w:asciiTheme="minorHAnsi" w:hAnsiTheme="minorHAnsi"/>
        </w:rPr>
        <w:t>The new Agreement will clarify that attendance at approved Employee Assistance Providers, including reasonable travelling time, will be granted without deduction of any leave entitlements.</w:t>
      </w:r>
    </w:p>
    <w:p w14:paraId="01E251DD" w14:textId="55531979" w:rsidR="00F036FC" w:rsidRPr="00F036FC" w:rsidRDefault="00F036FC">
      <w:pPr>
        <w:pStyle w:val="ListParagraph"/>
        <w:numPr>
          <w:ilvl w:val="0"/>
          <w:numId w:val="9"/>
        </w:numPr>
        <w:shd w:val="clear" w:color="auto" w:fill="FFFFFF" w:themeFill="background1"/>
        <w:spacing w:before="120" w:after="0"/>
        <w:rPr>
          <w:rFonts w:asciiTheme="minorHAnsi" w:hAnsiTheme="minorHAnsi"/>
          <w:b/>
          <w:bCs/>
        </w:rPr>
      </w:pPr>
      <w:r>
        <w:rPr>
          <w:b/>
          <w:bCs/>
        </w:rPr>
        <w:t>Workloads</w:t>
      </w:r>
    </w:p>
    <w:p w14:paraId="626B2D9A" w14:textId="40F43C82" w:rsidR="00F036FC" w:rsidRDefault="00F036FC" w:rsidP="00F036FC">
      <w:pPr>
        <w:pStyle w:val="ListParagraph"/>
        <w:shd w:val="clear" w:color="auto" w:fill="FFFFFF" w:themeFill="background1"/>
        <w:spacing w:before="120" w:after="0"/>
        <w:ind w:left="360"/>
        <w:rPr>
          <w:rFonts w:asciiTheme="minorHAnsi" w:hAnsiTheme="minorHAnsi"/>
        </w:rPr>
      </w:pPr>
      <w:r>
        <w:rPr>
          <w:rFonts w:asciiTheme="minorHAnsi" w:hAnsiTheme="minorHAnsi"/>
        </w:rPr>
        <w:t xml:space="preserve">A new </w:t>
      </w:r>
      <w:r w:rsidRPr="00F036FC">
        <w:rPr>
          <w:rFonts w:asciiTheme="minorHAnsi" w:hAnsiTheme="minorHAnsi"/>
        </w:rPr>
        <w:t>clause will be included to provide that management will respond in writing to an employee’s written concerns regarding ongoing and sustained workload issues in the workplace within 7 days.</w:t>
      </w:r>
    </w:p>
    <w:p w14:paraId="4D955047" w14:textId="160F5C0F" w:rsidR="00F036FC" w:rsidRPr="00F036FC" w:rsidRDefault="00F036FC">
      <w:pPr>
        <w:pStyle w:val="ListParagraph"/>
        <w:numPr>
          <w:ilvl w:val="0"/>
          <w:numId w:val="9"/>
        </w:numPr>
        <w:shd w:val="clear" w:color="auto" w:fill="FFFFFF" w:themeFill="background1"/>
        <w:spacing w:before="120" w:after="0"/>
        <w:rPr>
          <w:rFonts w:asciiTheme="minorHAnsi" w:hAnsiTheme="minorHAnsi"/>
          <w:b/>
          <w:bCs/>
        </w:rPr>
      </w:pPr>
      <w:r>
        <w:rPr>
          <w:b/>
          <w:bCs/>
        </w:rPr>
        <w:t>Meal Breaks</w:t>
      </w:r>
    </w:p>
    <w:p w14:paraId="51A3A883" w14:textId="259BFE3B" w:rsidR="003B5F1C" w:rsidRPr="001B2B02" w:rsidRDefault="00F036FC" w:rsidP="001B2B02">
      <w:pPr>
        <w:pStyle w:val="ListParagraph"/>
        <w:shd w:val="clear" w:color="auto" w:fill="FFFFFF" w:themeFill="background1"/>
        <w:spacing w:before="120" w:after="0"/>
        <w:ind w:left="360"/>
        <w:rPr>
          <w:rFonts w:asciiTheme="minorHAnsi" w:hAnsiTheme="minorHAnsi"/>
        </w:rPr>
      </w:pPr>
      <w:r w:rsidRPr="00F036FC">
        <w:rPr>
          <w:rFonts w:asciiTheme="minorHAnsi" w:hAnsiTheme="minorHAnsi"/>
        </w:rPr>
        <w:t>The new Agreement will clarify that employees shall be granted unscheduled short tea breaks during work hours to refresh and ensure safe systems of work.</w:t>
      </w:r>
    </w:p>
    <w:p w14:paraId="68506025" w14:textId="77777777" w:rsidR="003B5F1C" w:rsidRPr="003B5F1C" w:rsidRDefault="003B5F1C">
      <w:pPr>
        <w:pStyle w:val="ListParagraph"/>
        <w:numPr>
          <w:ilvl w:val="0"/>
          <w:numId w:val="9"/>
        </w:numPr>
        <w:shd w:val="clear" w:color="auto" w:fill="FFFFFF" w:themeFill="background1"/>
        <w:spacing w:before="120" w:after="0"/>
        <w:rPr>
          <w:rFonts w:asciiTheme="minorHAnsi" w:hAnsiTheme="minorHAnsi"/>
          <w:b/>
          <w:bCs/>
        </w:rPr>
      </w:pPr>
      <w:r>
        <w:rPr>
          <w:b/>
          <w:bCs/>
        </w:rPr>
        <w:t>Management of Unsatisfactory Performance</w:t>
      </w:r>
    </w:p>
    <w:p w14:paraId="174D6F59" w14:textId="707C36D4" w:rsidR="003B5F1C" w:rsidRPr="003B5F1C" w:rsidRDefault="003B5F1C" w:rsidP="003B5F1C">
      <w:pPr>
        <w:pStyle w:val="ListParagraph"/>
        <w:shd w:val="clear" w:color="auto" w:fill="FFFFFF" w:themeFill="background1"/>
        <w:spacing w:before="120" w:after="0"/>
        <w:ind w:left="360"/>
        <w:rPr>
          <w:rFonts w:asciiTheme="minorHAnsi" w:hAnsiTheme="minorHAnsi"/>
          <w:b/>
          <w:bCs/>
        </w:rPr>
      </w:pPr>
      <w:r w:rsidRPr="0013677A">
        <w:t xml:space="preserve">The new </w:t>
      </w:r>
      <w:r>
        <w:t>A</w:t>
      </w:r>
      <w:r w:rsidRPr="0013677A">
        <w:t xml:space="preserve">greement will provide that: </w:t>
      </w:r>
    </w:p>
    <w:p w14:paraId="10B55B16" w14:textId="77777777" w:rsidR="003B5F1C" w:rsidRDefault="003B5F1C">
      <w:pPr>
        <w:pStyle w:val="ListParagraph"/>
        <w:numPr>
          <w:ilvl w:val="0"/>
          <w:numId w:val="13"/>
        </w:numPr>
        <w:shd w:val="clear" w:color="auto" w:fill="FFFFFF" w:themeFill="background1"/>
        <w:spacing w:before="120" w:after="0"/>
      </w:pPr>
      <w:r w:rsidRPr="0013677A">
        <w:t xml:space="preserve">where it has been identified that there may be inability or unsatisfactory performance concerns, the NTPS Inability and Unsatisfactory Performance Handbook should be referenced as a guide by managers and employees to manage the employee’s performance; and </w:t>
      </w:r>
    </w:p>
    <w:p w14:paraId="187425D9" w14:textId="77777777" w:rsidR="003B5F1C" w:rsidRDefault="003B5F1C">
      <w:pPr>
        <w:pStyle w:val="ListParagraph"/>
        <w:numPr>
          <w:ilvl w:val="0"/>
          <w:numId w:val="13"/>
        </w:numPr>
        <w:shd w:val="clear" w:color="auto" w:fill="FFFFFF" w:themeFill="background1"/>
        <w:spacing w:before="120" w:after="0"/>
        <w:rPr>
          <w:rFonts w:asciiTheme="minorHAnsi" w:hAnsiTheme="minorHAnsi"/>
        </w:rPr>
      </w:pPr>
      <w:r w:rsidRPr="00F45FC6">
        <w:rPr>
          <w:rFonts w:asciiTheme="minorHAnsi" w:hAnsiTheme="minorHAnsi"/>
        </w:rPr>
        <w:t>where it has been identified that it is appropriate to commence a disciplinary process the NTPS Discipline Handbook should be referenced as a guide for managers and employees for managing the process; and parties to a disciplinary process will work to resolve any matters within reasonably practicable timeframes and employees should be kept regularly informed of the status of their matter.</w:t>
      </w:r>
    </w:p>
    <w:p w14:paraId="2F464304" w14:textId="1F24BBD9" w:rsidR="003B5F1C" w:rsidRDefault="003B5F1C" w:rsidP="003B5F1C">
      <w:pPr>
        <w:pStyle w:val="Heading1"/>
        <w:shd w:val="clear" w:color="auto" w:fill="FFFFFF" w:themeFill="background1"/>
        <w:rPr>
          <w:lang w:eastAsia="en-AU"/>
        </w:rPr>
      </w:pPr>
      <w:r>
        <w:rPr>
          <w:lang w:eastAsia="en-AU"/>
        </w:rPr>
        <w:t>Inclusion of</w:t>
      </w:r>
      <w:r w:rsidRPr="003B5F1C">
        <w:rPr>
          <w:lang w:eastAsia="en-AU"/>
        </w:rPr>
        <w:t xml:space="preserve"> Determinations and By-</w:t>
      </w:r>
      <w:r w:rsidR="00EE36C7">
        <w:rPr>
          <w:lang w:eastAsia="en-AU"/>
        </w:rPr>
        <w:t>L</w:t>
      </w:r>
      <w:r w:rsidRPr="003B5F1C">
        <w:rPr>
          <w:lang w:eastAsia="en-AU"/>
        </w:rPr>
        <w:t xml:space="preserve">aws </w:t>
      </w:r>
    </w:p>
    <w:p w14:paraId="544A0BB6" w14:textId="4BC6A4D0" w:rsidR="003B5F1C" w:rsidRPr="003B5F1C" w:rsidRDefault="003B5F1C" w:rsidP="003B5F1C">
      <w:pPr>
        <w:rPr>
          <w:lang w:eastAsia="en-AU"/>
        </w:rPr>
      </w:pPr>
      <w:r w:rsidRPr="003B5F1C">
        <w:rPr>
          <w:bCs/>
          <w:lang w:eastAsia="en-AU"/>
        </w:rPr>
        <w:t xml:space="preserve">The </w:t>
      </w:r>
      <w:r w:rsidR="00EE36C7">
        <w:rPr>
          <w:bCs/>
          <w:lang w:eastAsia="en-AU"/>
        </w:rPr>
        <w:t>l</w:t>
      </w:r>
      <w:r w:rsidRPr="003B5F1C">
        <w:rPr>
          <w:bCs/>
          <w:lang w:eastAsia="en-AU"/>
        </w:rPr>
        <w:t>ong service leave provisions contained in By-</w:t>
      </w:r>
      <w:r w:rsidR="00EE36C7">
        <w:rPr>
          <w:bCs/>
          <w:lang w:eastAsia="en-AU"/>
        </w:rPr>
        <w:t>L</w:t>
      </w:r>
      <w:r w:rsidRPr="003B5F1C">
        <w:rPr>
          <w:bCs/>
          <w:lang w:eastAsia="en-AU"/>
        </w:rPr>
        <w:t>aw 8 and improvements to the Community Language Allowance currently available under Determination 5 of 2024 will be incorporated into the new Agreement.</w:t>
      </w:r>
    </w:p>
    <w:p w14:paraId="3234CADE" w14:textId="2CFA0ADA" w:rsidR="003B5F1C" w:rsidRDefault="003B5F1C" w:rsidP="003B5F1C">
      <w:pPr>
        <w:pStyle w:val="Heading1"/>
        <w:shd w:val="clear" w:color="auto" w:fill="FFFFFF" w:themeFill="background1"/>
        <w:rPr>
          <w:lang w:eastAsia="en-AU"/>
        </w:rPr>
      </w:pPr>
      <w:r>
        <w:rPr>
          <w:lang w:eastAsia="en-AU"/>
        </w:rPr>
        <w:t xml:space="preserve">Compliance with the </w:t>
      </w:r>
      <w:r w:rsidRPr="00F87B5D">
        <w:rPr>
          <w:i/>
          <w:iCs/>
          <w:lang w:eastAsia="en-AU"/>
        </w:rPr>
        <w:t>Fair Work Act 2009</w:t>
      </w:r>
    </w:p>
    <w:p w14:paraId="30CD9E95" w14:textId="77777777" w:rsidR="003B5F1C" w:rsidRDefault="003B5F1C" w:rsidP="003B5F1C">
      <w:r w:rsidRPr="003B5F1C">
        <w:t xml:space="preserve">Updated or new clauses to reflect recent changes to the </w:t>
      </w:r>
      <w:r w:rsidRPr="003B5F1C">
        <w:rPr>
          <w:i/>
          <w:iCs/>
        </w:rPr>
        <w:t>Fair Work Act 2009</w:t>
      </w:r>
      <w:r w:rsidRPr="003B5F1C">
        <w:t xml:space="preserve"> include Management </w:t>
      </w:r>
      <w:r w:rsidRPr="003B5F1C">
        <w:rPr>
          <w:shd w:val="clear" w:color="auto" w:fill="FFFFFF"/>
        </w:rPr>
        <w:t>of Change, Dispute Settling Procedures, Individual Flexibility Arrangements, Casual Employment</w:t>
      </w:r>
      <w:r w:rsidRPr="003B5F1C">
        <w:t xml:space="preserve"> (Employee Choice Pathway), Workplace Delegates Rights, Right to Disconnect and Fixed Period Employment.</w:t>
      </w:r>
    </w:p>
    <w:p w14:paraId="2302D485" w14:textId="4A76E89C" w:rsidR="003B5F1C" w:rsidRDefault="003B5F1C" w:rsidP="003B5F1C">
      <w:pPr>
        <w:pStyle w:val="Heading1"/>
        <w:shd w:val="clear" w:color="auto" w:fill="FFFFFF" w:themeFill="background1"/>
        <w:ind w:left="-142" w:firstLine="142"/>
        <w:rPr>
          <w:lang w:eastAsia="en-AU"/>
        </w:rPr>
      </w:pPr>
      <w:r>
        <w:rPr>
          <w:lang w:eastAsia="en-AU"/>
        </w:rPr>
        <w:t>Improved Leave provisions</w:t>
      </w:r>
      <w:r w:rsidRPr="003B5F1C">
        <w:rPr>
          <w:lang w:eastAsia="en-AU"/>
        </w:rPr>
        <w:t xml:space="preserve"> </w:t>
      </w:r>
    </w:p>
    <w:p w14:paraId="7A0299CF" w14:textId="1EADA58B" w:rsidR="003B5F1C" w:rsidRDefault="003B5F1C" w:rsidP="003B5F1C">
      <w:r w:rsidRPr="003B5F1C">
        <w:t xml:space="preserve">New or improved leave provisions will be made to </w:t>
      </w:r>
      <w:proofErr w:type="gramStart"/>
      <w:r w:rsidRPr="003B5F1C">
        <w:t>a number of</w:t>
      </w:r>
      <w:proofErr w:type="gramEnd"/>
      <w:r w:rsidRPr="003B5F1C">
        <w:t xml:space="preserve"> clauses in the Agreement </w:t>
      </w:r>
      <w:r w:rsidR="00EE36C7">
        <w:t>as</w:t>
      </w:r>
      <w:r w:rsidRPr="003B5F1C">
        <w:t xml:space="preserve"> summarised below:</w:t>
      </w:r>
    </w:p>
    <w:p w14:paraId="50BE8386" w14:textId="3BF7716E" w:rsidR="003B5F1C" w:rsidRPr="003B5F1C" w:rsidRDefault="003B5F1C">
      <w:pPr>
        <w:pStyle w:val="ListParagraph"/>
        <w:numPr>
          <w:ilvl w:val="0"/>
          <w:numId w:val="9"/>
        </w:numPr>
        <w:shd w:val="clear" w:color="auto" w:fill="FFFFFF" w:themeFill="background1"/>
        <w:spacing w:before="120" w:after="0"/>
        <w:rPr>
          <w:b/>
          <w:bCs/>
        </w:rPr>
      </w:pPr>
      <w:r w:rsidRPr="003B5F1C">
        <w:rPr>
          <w:b/>
          <w:bCs/>
        </w:rPr>
        <w:lastRenderedPageBreak/>
        <w:t>Personal leave to cover medical attendance</w:t>
      </w:r>
    </w:p>
    <w:p w14:paraId="5ABB5294" w14:textId="38E80BE0" w:rsidR="001B2B02" w:rsidRPr="00477ADA" w:rsidRDefault="003B5F1C" w:rsidP="00477ADA">
      <w:pPr>
        <w:pStyle w:val="ListParagraph"/>
        <w:shd w:val="clear" w:color="auto" w:fill="FFFFFF" w:themeFill="background1"/>
        <w:spacing w:before="120" w:after="0"/>
        <w:ind w:left="360"/>
        <w:rPr>
          <w:rFonts w:asciiTheme="minorHAnsi" w:hAnsiTheme="minorHAnsi"/>
        </w:rPr>
      </w:pPr>
      <w:r w:rsidRPr="003B5F1C">
        <w:rPr>
          <w:rFonts w:asciiTheme="minorHAnsi" w:hAnsiTheme="minorHAnsi"/>
        </w:rPr>
        <w:t>Personal leave provisions will be improved to allow certificates of attendance for medical appointments to be provided (which will count as personal leave with documentary evidence), including for health issues other than just for an illness or injury (e.g. for preventative care).</w:t>
      </w:r>
    </w:p>
    <w:p w14:paraId="3E35A3BA" w14:textId="004F6C47" w:rsidR="003B5F1C" w:rsidRPr="003B5F1C" w:rsidRDefault="003B5F1C">
      <w:pPr>
        <w:pStyle w:val="ListParagraph"/>
        <w:numPr>
          <w:ilvl w:val="0"/>
          <w:numId w:val="9"/>
        </w:numPr>
        <w:shd w:val="clear" w:color="auto" w:fill="FFFFFF" w:themeFill="background1"/>
        <w:spacing w:before="120" w:after="0"/>
      </w:pPr>
      <w:r>
        <w:rPr>
          <w:b/>
          <w:bCs/>
        </w:rPr>
        <w:t>Compassionate Leave</w:t>
      </w:r>
    </w:p>
    <w:p w14:paraId="5BC7CFF1" w14:textId="07A77395" w:rsidR="003B5F1C" w:rsidRDefault="003B5F1C" w:rsidP="003B5F1C">
      <w:pPr>
        <w:pStyle w:val="ListParagraph"/>
        <w:shd w:val="clear" w:color="auto" w:fill="FFFFFF" w:themeFill="background1"/>
        <w:spacing w:before="120" w:after="0"/>
        <w:ind w:left="360"/>
      </w:pPr>
      <w:r w:rsidRPr="003B5F1C">
        <w:t>This clause has been improved to allow access to compassionate leave provisions during a period of recreation leave (i.e. recredit of recreation leave).</w:t>
      </w:r>
    </w:p>
    <w:p w14:paraId="400BFCD1" w14:textId="5B408DF7" w:rsidR="003B5F1C" w:rsidRPr="003B5F1C" w:rsidRDefault="003B5F1C">
      <w:pPr>
        <w:pStyle w:val="ListParagraph"/>
        <w:numPr>
          <w:ilvl w:val="0"/>
          <w:numId w:val="9"/>
        </w:numPr>
        <w:shd w:val="clear" w:color="auto" w:fill="FFFFFF" w:themeFill="background1"/>
        <w:spacing w:before="120" w:after="0"/>
      </w:pPr>
      <w:r>
        <w:rPr>
          <w:b/>
          <w:bCs/>
        </w:rPr>
        <w:t xml:space="preserve">Improved Blood </w:t>
      </w:r>
      <w:r w:rsidR="00EE36C7">
        <w:rPr>
          <w:b/>
          <w:bCs/>
        </w:rPr>
        <w:t xml:space="preserve">and Plasma </w:t>
      </w:r>
      <w:r>
        <w:rPr>
          <w:b/>
          <w:bCs/>
        </w:rPr>
        <w:t>Donor Leave</w:t>
      </w:r>
    </w:p>
    <w:p w14:paraId="2CC3E0DA" w14:textId="06B48125" w:rsidR="003B5F1C" w:rsidRDefault="003B5F1C" w:rsidP="003B5F1C">
      <w:pPr>
        <w:pStyle w:val="ListParagraph"/>
        <w:shd w:val="clear" w:color="auto" w:fill="FFFFFF" w:themeFill="background1"/>
        <w:spacing w:before="120" w:after="0"/>
        <w:ind w:left="360"/>
      </w:pPr>
      <w:r w:rsidRPr="003B5F1C">
        <w:t>To be improved to allow time for donating plasma.</w:t>
      </w:r>
    </w:p>
    <w:p w14:paraId="775712B2" w14:textId="4B9CFD8D" w:rsidR="003B5F1C" w:rsidRPr="003B5F1C" w:rsidRDefault="003B5F1C">
      <w:pPr>
        <w:pStyle w:val="ListParagraph"/>
        <w:numPr>
          <w:ilvl w:val="0"/>
          <w:numId w:val="9"/>
        </w:numPr>
        <w:shd w:val="clear" w:color="auto" w:fill="FFFFFF" w:themeFill="background1"/>
        <w:spacing w:before="120" w:after="0"/>
      </w:pPr>
      <w:r>
        <w:rPr>
          <w:b/>
          <w:bCs/>
        </w:rPr>
        <w:t>NEW – Organ Donor Leave</w:t>
      </w:r>
    </w:p>
    <w:p w14:paraId="08F47427" w14:textId="198DD491" w:rsidR="003B5F1C" w:rsidRDefault="003B5F1C" w:rsidP="003B5F1C">
      <w:pPr>
        <w:pStyle w:val="ListParagraph"/>
        <w:shd w:val="clear" w:color="auto" w:fill="FFFFFF" w:themeFill="background1"/>
        <w:spacing w:before="120" w:after="0"/>
        <w:ind w:left="360"/>
      </w:pPr>
      <w:r w:rsidRPr="003B5F1C">
        <w:t>The Chief Executive Officer will have the ability to approve a recredit of leave for employees to donate a kidney or part of a liver, up to an equivalent amount received in payment from the Federal Government’s Supporting a Living Donor Program (based on a period of absence of up to 18 weeks).</w:t>
      </w:r>
    </w:p>
    <w:p w14:paraId="1F79B864" w14:textId="64557DDE" w:rsidR="003B5F1C" w:rsidRPr="00655A41" w:rsidRDefault="00655A41">
      <w:pPr>
        <w:pStyle w:val="ListParagraph"/>
        <w:numPr>
          <w:ilvl w:val="0"/>
          <w:numId w:val="9"/>
        </w:numPr>
        <w:shd w:val="clear" w:color="auto" w:fill="FFFFFF" w:themeFill="background1"/>
        <w:spacing w:before="120" w:after="0"/>
      </w:pPr>
      <w:r>
        <w:rPr>
          <w:b/>
          <w:bCs/>
        </w:rPr>
        <w:t xml:space="preserve">Leave to </w:t>
      </w:r>
      <w:r w:rsidRPr="00655A41">
        <w:rPr>
          <w:b/>
          <w:bCs/>
        </w:rPr>
        <w:t>Engage in Voluntary Emergency Management Activities</w:t>
      </w:r>
    </w:p>
    <w:p w14:paraId="57F92BEC" w14:textId="0C8F6CF4" w:rsidR="00655A41" w:rsidRDefault="00655A41" w:rsidP="001B2B02">
      <w:pPr>
        <w:pStyle w:val="ListParagraph"/>
        <w:shd w:val="clear" w:color="auto" w:fill="FFFFFF" w:themeFill="background1"/>
        <w:spacing w:before="120" w:after="0"/>
        <w:ind w:left="360"/>
      </w:pPr>
      <w:r w:rsidRPr="00655A41">
        <w:t xml:space="preserve">The current provisions will be improved in relation to volunteering for emergency management activities, and include </w:t>
      </w:r>
      <w:r w:rsidR="00EE36C7">
        <w:t xml:space="preserve">that </w:t>
      </w:r>
      <w:r w:rsidRPr="00655A41">
        <w:t>leave may be taken for prevention, preparation, response or recovery purposes.</w:t>
      </w:r>
    </w:p>
    <w:p w14:paraId="1FBBFE95" w14:textId="7A4942B2" w:rsidR="00655A41" w:rsidRDefault="00655A41" w:rsidP="00655A41">
      <w:pPr>
        <w:pStyle w:val="Heading1"/>
        <w:shd w:val="clear" w:color="auto" w:fill="FFFFFF" w:themeFill="background1"/>
        <w:rPr>
          <w:lang w:eastAsia="en-AU"/>
        </w:rPr>
      </w:pPr>
      <w:r>
        <w:rPr>
          <w:lang w:eastAsia="en-AU"/>
        </w:rPr>
        <w:t>Employer Efficiencies</w:t>
      </w:r>
    </w:p>
    <w:p w14:paraId="245858A9" w14:textId="25CCD461" w:rsidR="00655A41" w:rsidRPr="00655A41" w:rsidRDefault="00655A41">
      <w:pPr>
        <w:pStyle w:val="ListParagraph"/>
        <w:numPr>
          <w:ilvl w:val="0"/>
          <w:numId w:val="9"/>
        </w:numPr>
        <w:shd w:val="clear" w:color="auto" w:fill="FFFFFF" w:themeFill="background1"/>
        <w:spacing w:before="120" w:after="0"/>
      </w:pPr>
      <w:r>
        <w:rPr>
          <w:b/>
          <w:bCs/>
        </w:rPr>
        <w:t>Accident Allowance</w:t>
      </w:r>
    </w:p>
    <w:p w14:paraId="6C4E1E7D" w14:textId="77777777" w:rsidR="00655A41" w:rsidRDefault="00655A41" w:rsidP="00655A41">
      <w:pPr>
        <w:pStyle w:val="ListParagraph"/>
        <w:shd w:val="clear" w:color="auto" w:fill="FFFFFF" w:themeFill="background1"/>
        <w:spacing w:before="120" w:after="0"/>
        <w:ind w:left="360"/>
      </w:pPr>
      <w:r w:rsidRPr="00655A41">
        <w:t>The current provisions will be improved in relation to volunteering for emergency management activities, and include leave may be taken for prevention, preparation, response or recovery purposes.</w:t>
      </w:r>
    </w:p>
    <w:p w14:paraId="4390F047" w14:textId="77777777" w:rsidR="00655A41" w:rsidRPr="003B5F1C" w:rsidRDefault="00655A41" w:rsidP="00655A41">
      <w:pPr>
        <w:pStyle w:val="ListParagraph"/>
        <w:shd w:val="clear" w:color="auto" w:fill="FFFFFF" w:themeFill="background1"/>
        <w:spacing w:before="120" w:after="0"/>
        <w:ind w:left="360"/>
      </w:pPr>
    </w:p>
    <w:p w14:paraId="7497D529" w14:textId="3585C62C" w:rsidR="003B5F1C" w:rsidRDefault="003B5F1C" w:rsidP="003B5F1C">
      <w:pPr>
        <w:pStyle w:val="Heading1"/>
        <w:shd w:val="clear" w:color="auto" w:fill="FFFFFF" w:themeFill="background1"/>
        <w:rPr>
          <w:lang w:eastAsia="en-AU"/>
        </w:rPr>
      </w:pPr>
    </w:p>
    <w:p w14:paraId="0F5E753E" w14:textId="77777777" w:rsidR="003B5F1C" w:rsidRPr="003B5F1C" w:rsidRDefault="003B5F1C" w:rsidP="003B5F1C">
      <w:pPr>
        <w:shd w:val="clear" w:color="auto" w:fill="FFFFFF" w:themeFill="background1"/>
        <w:spacing w:before="120" w:after="0"/>
        <w:rPr>
          <w:rFonts w:asciiTheme="minorHAnsi" w:hAnsiTheme="minorHAnsi"/>
        </w:rPr>
      </w:pPr>
    </w:p>
    <w:p w14:paraId="57047870" w14:textId="77777777" w:rsidR="003B5F1C" w:rsidRPr="00F036FC" w:rsidRDefault="003B5F1C" w:rsidP="003B5F1C">
      <w:pPr>
        <w:pStyle w:val="ListParagraph"/>
        <w:shd w:val="clear" w:color="auto" w:fill="FFFFFF" w:themeFill="background1"/>
        <w:spacing w:before="120" w:after="0"/>
        <w:ind w:left="360"/>
        <w:rPr>
          <w:rFonts w:asciiTheme="minorHAnsi" w:hAnsiTheme="minorHAnsi"/>
          <w:b/>
          <w:bCs/>
        </w:rPr>
      </w:pPr>
    </w:p>
    <w:p w14:paraId="22488DD0" w14:textId="77777777" w:rsidR="003B5F1C" w:rsidRDefault="003B5F1C" w:rsidP="00F036FC">
      <w:pPr>
        <w:pStyle w:val="ListParagraph"/>
        <w:shd w:val="clear" w:color="auto" w:fill="FFFFFF" w:themeFill="background1"/>
        <w:spacing w:before="120" w:after="0"/>
        <w:ind w:left="360"/>
        <w:rPr>
          <w:rFonts w:asciiTheme="minorHAnsi" w:hAnsiTheme="minorHAnsi"/>
        </w:rPr>
      </w:pPr>
    </w:p>
    <w:p w14:paraId="5686C53F" w14:textId="77777777" w:rsidR="00F036FC" w:rsidRDefault="00F036FC" w:rsidP="00F036FC">
      <w:pPr>
        <w:pStyle w:val="ListParagraph"/>
        <w:shd w:val="clear" w:color="auto" w:fill="FFFFFF" w:themeFill="background1"/>
        <w:spacing w:before="120" w:after="0"/>
        <w:ind w:left="360"/>
        <w:rPr>
          <w:rFonts w:asciiTheme="minorHAnsi" w:hAnsiTheme="minorHAnsi"/>
        </w:rPr>
      </w:pPr>
    </w:p>
    <w:p w14:paraId="5F7270EC" w14:textId="77777777" w:rsidR="00F036FC" w:rsidRPr="00F036FC" w:rsidRDefault="00F036FC" w:rsidP="00F036FC">
      <w:pPr>
        <w:pStyle w:val="ListParagraph"/>
        <w:shd w:val="clear" w:color="auto" w:fill="FFFFFF" w:themeFill="background1"/>
        <w:spacing w:before="120" w:after="0"/>
        <w:ind w:left="360"/>
        <w:rPr>
          <w:rFonts w:asciiTheme="minorHAnsi" w:hAnsiTheme="minorHAnsi"/>
        </w:rPr>
      </w:pPr>
    </w:p>
    <w:p w14:paraId="2A7AD291" w14:textId="77777777" w:rsidR="00F036FC" w:rsidRPr="00F036FC" w:rsidRDefault="00F036FC" w:rsidP="00F036FC">
      <w:pPr>
        <w:pStyle w:val="ListParagraph"/>
        <w:shd w:val="clear" w:color="auto" w:fill="FFFFFF" w:themeFill="background1"/>
        <w:spacing w:before="120" w:after="0"/>
        <w:ind w:left="360"/>
        <w:rPr>
          <w:rFonts w:asciiTheme="minorHAnsi" w:hAnsiTheme="minorHAnsi"/>
        </w:rPr>
      </w:pPr>
    </w:p>
    <w:p w14:paraId="60051624" w14:textId="1643E1BA" w:rsidR="005A3E4B" w:rsidRPr="005A3E4B" w:rsidRDefault="005A3E4B" w:rsidP="00F036FC">
      <w:pPr>
        <w:pStyle w:val="ListParagraph"/>
        <w:shd w:val="clear" w:color="auto" w:fill="FFFFFF" w:themeFill="background1"/>
        <w:spacing w:before="120" w:after="0"/>
        <w:ind w:left="426"/>
        <w:rPr>
          <w:rFonts w:asciiTheme="minorHAnsi" w:hAnsiTheme="minorHAnsi"/>
          <w:b/>
          <w:bCs/>
        </w:rPr>
      </w:pPr>
    </w:p>
    <w:p w14:paraId="39A56FE5" w14:textId="77777777" w:rsidR="005A3E4B" w:rsidRPr="005A3E4B" w:rsidRDefault="005A3E4B" w:rsidP="005A3E4B">
      <w:pPr>
        <w:shd w:val="clear" w:color="auto" w:fill="FFFFFF" w:themeFill="background1"/>
        <w:spacing w:before="120" w:after="0"/>
        <w:ind w:left="786"/>
        <w:rPr>
          <w:rFonts w:asciiTheme="minorHAnsi" w:hAnsiTheme="minorHAnsi"/>
          <w:b/>
          <w:bCs/>
        </w:rPr>
      </w:pPr>
    </w:p>
    <w:p w14:paraId="3A71DFEB" w14:textId="77777777" w:rsidR="005A3E4B" w:rsidRPr="005A3E4B" w:rsidRDefault="005A3E4B" w:rsidP="005A3E4B">
      <w:pPr>
        <w:shd w:val="clear" w:color="auto" w:fill="FFFFFF" w:themeFill="background1"/>
        <w:spacing w:before="120" w:after="0"/>
        <w:ind w:left="1136"/>
        <w:rPr>
          <w:rFonts w:asciiTheme="minorHAnsi" w:hAnsiTheme="minorHAnsi"/>
          <w:b/>
          <w:bCs/>
        </w:rPr>
      </w:pPr>
    </w:p>
    <w:p w14:paraId="75460C62" w14:textId="2552C485" w:rsidR="005A3E4B" w:rsidRPr="005A3E4B" w:rsidRDefault="005A3E4B" w:rsidP="005A3E4B">
      <w:pPr>
        <w:pStyle w:val="ListParagraph"/>
        <w:shd w:val="clear" w:color="auto" w:fill="FFFFFF" w:themeFill="background1"/>
        <w:spacing w:before="120" w:after="0"/>
        <w:ind w:left="426"/>
        <w:rPr>
          <w:rFonts w:asciiTheme="minorHAnsi" w:hAnsiTheme="minorHAnsi"/>
          <w:b/>
          <w:bCs/>
        </w:rPr>
      </w:pPr>
    </w:p>
    <w:p w14:paraId="01F48303" w14:textId="77777777" w:rsidR="005A3E4B" w:rsidRPr="005A3E4B" w:rsidRDefault="005A3E4B" w:rsidP="005A3E4B">
      <w:pPr>
        <w:pStyle w:val="ListParagraph"/>
        <w:shd w:val="clear" w:color="auto" w:fill="FFFFFF" w:themeFill="background1"/>
        <w:spacing w:before="120"/>
        <w:ind w:left="360"/>
        <w:rPr>
          <w:rFonts w:asciiTheme="minorHAnsi" w:hAnsiTheme="minorHAnsi"/>
        </w:rPr>
      </w:pPr>
    </w:p>
    <w:p w14:paraId="2F46C6EC" w14:textId="77777777" w:rsidR="005A3E4B" w:rsidRPr="005A3E4B" w:rsidRDefault="005A3E4B" w:rsidP="005A3E4B">
      <w:pPr>
        <w:pStyle w:val="ListParagraph"/>
        <w:shd w:val="clear" w:color="auto" w:fill="FFFFFF" w:themeFill="background1"/>
        <w:spacing w:before="120"/>
        <w:ind w:left="426"/>
        <w:rPr>
          <w:rFonts w:asciiTheme="minorHAnsi" w:hAnsiTheme="minorHAnsi"/>
        </w:rPr>
      </w:pPr>
    </w:p>
    <w:sectPr w:rsidR="005A3E4B" w:rsidRPr="005A3E4B" w:rsidSect="00CC571B">
      <w:headerReference w:type="default" r:id="rId9"/>
      <w:footerReference w:type="default" r:id="rId10"/>
      <w:footerReference w:type="first" r:id="rId11"/>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6A0B2" w14:textId="77777777" w:rsidR="003B01CB" w:rsidRDefault="003B01CB" w:rsidP="007332FF">
      <w:r>
        <w:separator/>
      </w:r>
    </w:p>
  </w:endnote>
  <w:endnote w:type="continuationSeparator" w:id="0">
    <w:p w14:paraId="7512C691" w14:textId="77777777" w:rsidR="003B01CB" w:rsidRDefault="003B01CB"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50E0" w14:textId="2E8846BC" w:rsidR="00996655" w:rsidRDefault="00996655" w:rsidP="00996655">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996655" w:rsidRPr="00132658" w14:paraId="66DEA6EA" w14:textId="77777777" w:rsidTr="001D258A">
      <w:trPr>
        <w:cantSplit/>
        <w:trHeight w:hRule="exact" w:val="567"/>
      </w:trPr>
      <w:tc>
        <w:tcPr>
          <w:tcW w:w="10318" w:type="dxa"/>
          <w:vAlign w:val="bottom"/>
        </w:tcPr>
        <w:p w14:paraId="024A8988" w14:textId="59BAB96A" w:rsidR="00996655" w:rsidRPr="00750D2F" w:rsidRDefault="00D3416E" w:rsidP="00996655">
          <w:pPr>
            <w:spacing w:after="0"/>
            <w:rPr>
              <w:rStyle w:val="PageNumber"/>
            </w:rPr>
          </w:pPr>
          <w:r>
            <w:rPr>
              <w:rStyle w:val="PageNumber"/>
            </w:rPr>
            <w:t>Office of</w:t>
          </w:r>
          <w:r w:rsidR="00996655" w:rsidRPr="00750D2F">
            <w:rPr>
              <w:rStyle w:val="PageNumber"/>
            </w:rPr>
            <w:t xml:space="preserve"> </w:t>
          </w:r>
          <w:sdt>
            <w:sdtPr>
              <w:rPr>
                <w:rStyle w:val="PageNumber"/>
                <w:b/>
              </w:rPr>
              <w:alias w:val="Company"/>
              <w:tag w:val=""/>
              <w:id w:val="310921806"/>
              <w:placeholder>
                <w:docPart w:val="4D9AAB19EA8A4D2F850A071CE6CE7970"/>
              </w:placeholder>
              <w:dataBinding w:prefixMappings="xmlns:ns0='http://schemas.openxmlformats.org/officeDocument/2006/extended-properties' " w:xpath="/ns0:Properties[1]/ns0:Company[1]" w:storeItemID="{6668398D-A668-4E3E-A5EB-62B293D839F1}"/>
              <w15:color w:val="000000"/>
              <w:text w:multiLine="1"/>
            </w:sdtPr>
            <w:sdtContent>
              <w:r>
                <w:rPr>
                  <w:rStyle w:val="PageNumber"/>
                  <w:b/>
                </w:rPr>
                <w:t>the Commissioner for Public Employment</w:t>
              </w:r>
            </w:sdtContent>
          </w:sdt>
          <w:r w:rsidR="00592E78" w:rsidRPr="00750D2F">
            <w:rPr>
              <w:rStyle w:val="PageNumber"/>
            </w:rPr>
            <w:t xml:space="preserve"> </w:t>
          </w:r>
        </w:p>
        <w:p w14:paraId="008AC61B" w14:textId="77777777" w:rsidR="00996655" w:rsidRPr="00AC4488" w:rsidRDefault="00996655" w:rsidP="0099665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953762">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953762">
            <w:rPr>
              <w:rStyle w:val="PageNumber"/>
              <w:noProof/>
            </w:rPr>
            <w:t>2</w:t>
          </w:r>
          <w:r w:rsidRPr="00AC4488">
            <w:rPr>
              <w:rStyle w:val="PageNumber"/>
            </w:rPr>
            <w:fldChar w:fldCharType="end"/>
          </w:r>
        </w:p>
      </w:tc>
    </w:tr>
  </w:tbl>
  <w:p w14:paraId="06B65D2F" w14:textId="77777777" w:rsidR="00CA36A0" w:rsidRPr="00996655" w:rsidRDefault="00CA36A0" w:rsidP="00996655">
    <w:pPr>
      <w:pStyle w:val="Hidd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6F80" w14:textId="1083E29A" w:rsidR="00996655" w:rsidRDefault="00996655" w:rsidP="00996655">
    <w:pPr>
      <w:pStyle w:val="Hidden"/>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C0326E" w:rsidRPr="00132658" w14:paraId="6B483C29" w14:textId="77777777" w:rsidTr="008921B4">
      <w:trPr>
        <w:cantSplit/>
        <w:trHeight w:hRule="exact" w:val="1134"/>
      </w:trPr>
      <w:tc>
        <w:tcPr>
          <w:tcW w:w="7767" w:type="dxa"/>
          <w:vAlign w:val="bottom"/>
        </w:tcPr>
        <w:p w14:paraId="1A797B1C" w14:textId="5473BB02" w:rsidR="00901430" w:rsidRPr="00901430" w:rsidRDefault="00D3416E" w:rsidP="00C0326E">
          <w:pPr>
            <w:spacing w:after="0"/>
            <w:rPr>
              <w:rStyle w:val="PageNumber"/>
            </w:rPr>
          </w:pPr>
          <w:r>
            <w:rPr>
              <w:rStyle w:val="PageNumber"/>
            </w:rPr>
            <w:t>Officer</w:t>
          </w:r>
          <w:r w:rsidR="00901430">
            <w:rPr>
              <w:rStyle w:val="PageNumber"/>
            </w:rPr>
            <w:t xml:space="preserve"> of </w:t>
          </w:r>
          <w:sdt>
            <w:sdtPr>
              <w:rPr>
                <w:b/>
                <w:sz w:val="19"/>
                <w:szCs w:val="19"/>
              </w:rPr>
              <w:alias w:val="Company"/>
              <w:tag w:val=""/>
              <w:id w:val="250782577"/>
              <w:dataBinding w:prefixMappings="xmlns:ns0='http://schemas.openxmlformats.org/officeDocument/2006/extended-properties' " w:xpath="/ns0:Properties[1]/ns0:Company[1]" w:storeItemID="{6668398D-A668-4E3E-A5EB-62B293D839F1}"/>
              <w15:color w:val="000000"/>
              <w:text w:multiLine="1"/>
            </w:sdtPr>
            <w:sdtContent>
              <w:r>
                <w:rPr>
                  <w:b/>
                  <w:sz w:val="19"/>
                  <w:szCs w:val="19"/>
                </w:rPr>
                <w:t>the Commissioner for Public Employment</w:t>
              </w:r>
            </w:sdtContent>
          </w:sdt>
        </w:p>
        <w:p w14:paraId="4174B385" w14:textId="77777777" w:rsidR="00C0326E" w:rsidRPr="00CE30CF" w:rsidRDefault="00C0326E" w:rsidP="00C0326E">
          <w:pPr>
            <w:spacing w:after="0"/>
            <w:rPr>
              <w:rStyle w:val="PageNumber"/>
            </w:rPr>
          </w:pPr>
          <w:r w:rsidRPr="00CE30CF">
            <w:rPr>
              <w:rStyle w:val="PageNumber"/>
            </w:rPr>
            <w:t xml:space="preserve">Page </w:t>
          </w:r>
          <w:r w:rsidRPr="00CE30CF">
            <w:rPr>
              <w:rStyle w:val="PageNumber"/>
            </w:rPr>
            <w:fldChar w:fldCharType="begin"/>
          </w:r>
          <w:r w:rsidRPr="00CE30CF">
            <w:rPr>
              <w:rStyle w:val="PageNumber"/>
            </w:rPr>
            <w:instrText xml:space="preserve"> PAGE  \* Arabic  \* MERGEFORMAT </w:instrText>
          </w:r>
          <w:r w:rsidRPr="00CE30CF">
            <w:rPr>
              <w:rStyle w:val="PageNumber"/>
            </w:rPr>
            <w:fldChar w:fldCharType="separate"/>
          </w:r>
          <w:r w:rsidR="00C92C5E">
            <w:rPr>
              <w:rStyle w:val="PageNumber"/>
              <w:noProof/>
            </w:rPr>
            <w:t>1</w:t>
          </w:r>
          <w:r w:rsidRPr="00CE30CF">
            <w:rPr>
              <w:rStyle w:val="PageNumber"/>
            </w:rPr>
            <w:fldChar w:fldCharType="end"/>
          </w:r>
          <w:r w:rsidRPr="00CE30CF">
            <w:rPr>
              <w:rStyle w:val="PageNumber"/>
            </w:rPr>
            <w:t xml:space="preserve"> of </w:t>
          </w:r>
          <w:r w:rsidRPr="00CE30CF">
            <w:rPr>
              <w:rStyle w:val="PageNumber"/>
            </w:rPr>
            <w:fldChar w:fldCharType="begin"/>
          </w:r>
          <w:r w:rsidRPr="00CE30CF">
            <w:rPr>
              <w:rStyle w:val="PageNumber"/>
            </w:rPr>
            <w:instrText xml:space="preserve"> NUMPAGES  \* Arabic  \* MERGEFORMAT </w:instrText>
          </w:r>
          <w:r w:rsidRPr="00CE30CF">
            <w:rPr>
              <w:rStyle w:val="PageNumber"/>
            </w:rPr>
            <w:fldChar w:fldCharType="separate"/>
          </w:r>
          <w:r w:rsidR="00C92C5E">
            <w:rPr>
              <w:rStyle w:val="PageNumber"/>
              <w:noProof/>
            </w:rPr>
            <w:t>1</w:t>
          </w:r>
          <w:r w:rsidRPr="00CE30CF">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vAlign w:val="bottom"/>
        </w:tcPr>
        <w:p w14:paraId="3517C0B2" w14:textId="77777777" w:rsidR="00C0326E" w:rsidRPr="001E14EB" w:rsidRDefault="00C0326E" w:rsidP="00C0326E">
          <w:pPr>
            <w:spacing w:after="0"/>
            <w:jc w:val="right"/>
          </w:pPr>
          <w:r>
            <w:rPr>
              <w:noProof/>
              <w:lang w:eastAsia="en-AU"/>
            </w:rPr>
            <w:drawing>
              <wp:inline distT="0" distB="0" distL="0" distR="0" wp14:anchorId="609FAC17" wp14:editId="6899E557">
                <wp:extent cx="1572479" cy="561600"/>
                <wp:effectExtent l="0" t="0" r="8890" b="0"/>
                <wp:docPr id="720274884" name="Picture 720274884"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4D38E662" w14:textId="77777777" w:rsidR="00EF7362" w:rsidRPr="00661BE1" w:rsidRDefault="00EF7362"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F1D9" w14:textId="77777777" w:rsidR="003B01CB" w:rsidRDefault="003B01CB" w:rsidP="007332FF">
      <w:r>
        <w:separator/>
      </w:r>
    </w:p>
  </w:footnote>
  <w:footnote w:type="continuationSeparator" w:id="0">
    <w:p w14:paraId="66F8C7CE" w14:textId="77777777" w:rsidR="003B01CB" w:rsidRDefault="003B01CB"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173D" w14:textId="3BCA411C" w:rsidR="00983000" w:rsidRPr="00162207" w:rsidRDefault="00000000" w:rsidP="00996655">
    <w:pPr>
      <w:pStyle w:val="Header"/>
      <w:tabs>
        <w:tab w:val="clear" w:pos="9638"/>
        <w:tab w:val="right" w:pos="10318"/>
      </w:tabs>
      <w:jc w:val="right"/>
    </w:pPr>
    <w:sdt>
      <w:sdt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1B2B02">
          <w:t>Improved Offer for a new NTPS Dental Officer’s Agreement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E93577"/>
    <w:multiLevelType w:val="multilevel"/>
    <w:tmpl w:val="4E6AC8F6"/>
    <w:name w:val="NTG Table Bullet List33222222"/>
    <w:numStyleLink w:val="Numberlist"/>
  </w:abstractNum>
  <w:abstractNum w:abstractNumId="5" w15:restartNumberingAfterBreak="0">
    <w:nsid w:val="18D26C06"/>
    <w:multiLevelType w:val="multilevel"/>
    <w:tmpl w:val="3E5E177A"/>
    <w:name w:val="NTG Table Bullet List33222222222222222"/>
    <w:numStyleLink w:val="Tablenumberlist"/>
  </w:abstractNum>
  <w:abstractNum w:abstractNumId="6" w15:restartNumberingAfterBreak="0">
    <w:nsid w:val="19533A06"/>
    <w:multiLevelType w:val="multilevel"/>
    <w:tmpl w:val="3928FD02"/>
    <w:name w:val="NTG Table Bullet List3222"/>
    <w:numStyleLink w:val="Bulletlist"/>
  </w:abstractNum>
  <w:abstractNum w:abstractNumId="7"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8" w15:restartNumberingAfterBreak="0">
    <w:nsid w:val="1B26429D"/>
    <w:multiLevelType w:val="multilevel"/>
    <w:tmpl w:val="3E5E177A"/>
    <w:name w:val="NTG Table Bullet List33222222222"/>
    <w:numStyleLink w:val="Tablenumberlist"/>
  </w:abstractNum>
  <w:abstractNum w:abstractNumId="9" w15:restartNumberingAfterBreak="0">
    <w:nsid w:val="1B86276C"/>
    <w:multiLevelType w:val="multilevel"/>
    <w:tmpl w:val="3928FD02"/>
    <w:name w:val="NTG Table Bullet List32223"/>
    <w:numStyleLink w:val="Bulletlist"/>
  </w:abstractNum>
  <w:abstractNum w:abstractNumId="10" w15:restartNumberingAfterBreak="0">
    <w:nsid w:val="1D0744AE"/>
    <w:multiLevelType w:val="multilevel"/>
    <w:tmpl w:val="3E5E177A"/>
    <w:name w:val="NTG Table Bullet List3222322"/>
    <w:numStyleLink w:val="Tablenumberlist"/>
  </w:abstractNum>
  <w:abstractNum w:abstractNumId="11"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2" w15:restartNumberingAfterBreak="0">
    <w:nsid w:val="272E3F76"/>
    <w:multiLevelType w:val="multilevel"/>
    <w:tmpl w:val="3E5E177A"/>
    <w:name w:val="NTG Table Bullet List3322"/>
    <w:numStyleLink w:val="Tablenumberlist"/>
  </w:abstractNum>
  <w:abstractNum w:abstractNumId="13" w15:restartNumberingAfterBreak="0">
    <w:nsid w:val="27CE4608"/>
    <w:multiLevelType w:val="multilevel"/>
    <w:tmpl w:val="3E5E177A"/>
    <w:name w:val="NTG Table Bullet List33222"/>
    <w:numStyleLink w:val="Tablenumberlist"/>
  </w:abstractNum>
  <w:abstractNum w:abstractNumId="14" w15:restartNumberingAfterBreak="0">
    <w:nsid w:val="27D83E4D"/>
    <w:multiLevelType w:val="multilevel"/>
    <w:tmpl w:val="3928FD02"/>
    <w:numStyleLink w:val="Bulletlist"/>
  </w:abstractNum>
  <w:abstractNum w:abstractNumId="15"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6" w15:restartNumberingAfterBreak="0">
    <w:nsid w:val="2E693641"/>
    <w:multiLevelType w:val="multilevel"/>
    <w:tmpl w:val="3E5E177A"/>
    <w:name w:val="NTG Table Bullet List33"/>
    <w:numStyleLink w:val="Tablenumberlist"/>
  </w:abstractNum>
  <w:abstractNum w:abstractNumId="17" w15:restartNumberingAfterBreak="0">
    <w:nsid w:val="2EF077BC"/>
    <w:multiLevelType w:val="multilevel"/>
    <w:tmpl w:val="0C78A7AC"/>
    <w:name w:val="NTG Table Bullet List33222222222222222222"/>
    <w:numStyleLink w:val="Tablebulletlist"/>
  </w:abstractNum>
  <w:abstractNum w:abstractNumId="18" w15:restartNumberingAfterBreak="0">
    <w:nsid w:val="32DF44DA"/>
    <w:multiLevelType w:val="multilevel"/>
    <w:tmpl w:val="3E5E177A"/>
    <w:name w:val="NTG Table Bullet List3222323"/>
    <w:numStyleLink w:val="Tablenumberlist"/>
  </w:abstractNum>
  <w:abstractNum w:abstractNumId="19" w15:restartNumberingAfterBreak="0">
    <w:nsid w:val="33E05B98"/>
    <w:multiLevelType w:val="hybridMultilevel"/>
    <w:tmpl w:val="DD3AAD4E"/>
    <w:lvl w:ilvl="0" w:tplc="0C090017">
      <w:start w:val="1"/>
      <w:numFmt w:val="lowerLetter"/>
      <w:lvlText w:val="%1)"/>
      <w:lvlJc w:val="left"/>
      <w:pPr>
        <w:ind w:left="1146" w:hanging="360"/>
      </w:pPr>
    </w:lvl>
    <w:lvl w:ilvl="1" w:tplc="0C090013">
      <w:start w:val="1"/>
      <w:numFmt w:val="upperRoman"/>
      <w:lvlText w:val="%2."/>
      <w:lvlJc w:val="righ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0"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1" w15:restartNumberingAfterBreak="0">
    <w:nsid w:val="3BE61945"/>
    <w:multiLevelType w:val="multilevel"/>
    <w:tmpl w:val="3928FD02"/>
    <w:name w:val="NTG Table Bullet List332222222222222222"/>
    <w:numStyleLink w:val="Bulletlist"/>
  </w:abstractNum>
  <w:abstractNum w:abstractNumId="22" w15:restartNumberingAfterBreak="0">
    <w:nsid w:val="49FD3A20"/>
    <w:multiLevelType w:val="multilevel"/>
    <w:tmpl w:val="3E5E177A"/>
    <w:name w:val="NTG Table Bullet List3322222222222"/>
    <w:numStyleLink w:val="Tablenumberlist"/>
  </w:abstractNum>
  <w:abstractNum w:abstractNumId="23" w15:restartNumberingAfterBreak="0">
    <w:nsid w:val="4A20695C"/>
    <w:multiLevelType w:val="hybridMultilevel"/>
    <w:tmpl w:val="987E8348"/>
    <w:lvl w:ilvl="0" w:tplc="FFBA4CE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5"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6" w15:restartNumberingAfterBreak="0">
    <w:nsid w:val="53842BC6"/>
    <w:multiLevelType w:val="multilevel"/>
    <w:tmpl w:val="0C78A7AC"/>
    <w:numStyleLink w:val="Tablebulletlist"/>
  </w:abstractNum>
  <w:abstractNum w:abstractNumId="27" w15:restartNumberingAfterBreak="0">
    <w:nsid w:val="545212F3"/>
    <w:multiLevelType w:val="hybridMultilevel"/>
    <w:tmpl w:val="AB068B32"/>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8"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6DA2CAE"/>
    <w:multiLevelType w:val="multilevel"/>
    <w:tmpl w:val="3E5E177A"/>
    <w:name w:val="NTG Table Bullet List332222222222222"/>
    <w:numStyleLink w:val="Tablenumberlist"/>
  </w:abstractNum>
  <w:abstractNum w:abstractNumId="30" w15:restartNumberingAfterBreak="0">
    <w:nsid w:val="583359D9"/>
    <w:multiLevelType w:val="multilevel"/>
    <w:tmpl w:val="3E5E177A"/>
    <w:name w:val="NTG Table Bullet List332222222"/>
    <w:numStyleLink w:val="Tablenumberlist"/>
  </w:abstractNum>
  <w:abstractNum w:abstractNumId="31" w15:restartNumberingAfterBreak="0">
    <w:nsid w:val="5B9A5FFE"/>
    <w:multiLevelType w:val="multilevel"/>
    <w:tmpl w:val="0C78A7AC"/>
    <w:name w:val="NTG Table Bullet List33222222222222"/>
    <w:numStyleLink w:val="Tablebulletlist"/>
  </w:abstractNum>
  <w:abstractNum w:abstractNumId="32" w15:restartNumberingAfterBreak="0">
    <w:nsid w:val="5C696C87"/>
    <w:multiLevelType w:val="hybridMultilevel"/>
    <w:tmpl w:val="8488C05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3" w15:restartNumberingAfterBreak="0">
    <w:nsid w:val="5D444259"/>
    <w:multiLevelType w:val="multilevel"/>
    <w:tmpl w:val="0C78A7AC"/>
    <w:name w:val="NTG Table Bullet List332222"/>
    <w:numStyleLink w:val="Tablebulletlist"/>
  </w:abstractNum>
  <w:abstractNum w:abstractNumId="34" w15:restartNumberingAfterBreak="0">
    <w:nsid w:val="5EDA0E98"/>
    <w:multiLevelType w:val="hybridMultilevel"/>
    <w:tmpl w:val="3E300F3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5" w15:restartNumberingAfterBreak="0">
    <w:nsid w:val="69262556"/>
    <w:multiLevelType w:val="multilevel"/>
    <w:tmpl w:val="3E5E177A"/>
    <w:name w:val="NTG Table Bullet List3322222222222222"/>
    <w:numStyleLink w:val="Tablenumberlist"/>
  </w:abstractNum>
  <w:abstractNum w:abstractNumId="36" w15:restartNumberingAfterBreak="0">
    <w:nsid w:val="7453664D"/>
    <w:multiLevelType w:val="multilevel"/>
    <w:tmpl w:val="0C78A7AC"/>
    <w:name w:val="NTG Table Bullet List3322222222222222222"/>
    <w:numStyleLink w:val="Tablebulletlist"/>
  </w:abstractNum>
  <w:abstractNum w:abstractNumId="37" w15:restartNumberingAfterBreak="0">
    <w:nsid w:val="76141D1E"/>
    <w:multiLevelType w:val="multilevel"/>
    <w:tmpl w:val="0C78A7AC"/>
    <w:name w:val="NTG Table Bullet List332222222222"/>
    <w:numStyleLink w:val="Tablebulletlist"/>
  </w:abstractNum>
  <w:abstractNum w:abstractNumId="3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176463636">
    <w:abstractNumId w:val="20"/>
  </w:num>
  <w:num w:numId="2" w16cid:durableId="781729298">
    <w:abstractNumId w:val="11"/>
  </w:num>
  <w:num w:numId="3" w16cid:durableId="1876115533">
    <w:abstractNumId w:val="38"/>
  </w:num>
  <w:num w:numId="4" w16cid:durableId="833684541">
    <w:abstractNumId w:val="24"/>
  </w:num>
  <w:num w:numId="5" w16cid:durableId="1194229265">
    <w:abstractNumId w:val="15"/>
  </w:num>
  <w:num w:numId="6" w16cid:durableId="806977056">
    <w:abstractNumId w:val="7"/>
  </w:num>
  <w:num w:numId="7" w16cid:durableId="1077094067">
    <w:abstractNumId w:val="26"/>
  </w:num>
  <w:num w:numId="8" w16cid:durableId="559750411">
    <w:abstractNumId w:val="14"/>
  </w:num>
  <w:num w:numId="9" w16cid:durableId="421069545">
    <w:abstractNumId w:val="23"/>
  </w:num>
  <w:num w:numId="10" w16cid:durableId="1380668807">
    <w:abstractNumId w:val="34"/>
  </w:num>
  <w:num w:numId="11" w16cid:durableId="1148279111">
    <w:abstractNumId w:val="19"/>
  </w:num>
  <w:num w:numId="12" w16cid:durableId="1621255309">
    <w:abstractNumId w:val="27"/>
  </w:num>
  <w:num w:numId="13" w16cid:durableId="669217468">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B04" w:allStyles="0" w:customStyles="0" w:latentStyles="1" w:stylesInUse="0" w:headingStyles="0" w:numberingStyles="0" w:tableStyles="0" w:directFormattingOnRuns="1" w:directFormattingOnParagraphs="1" w:directFormattingOnNumbering="0" w:directFormattingOnTables="1" w:clearFormatting="1" w:top3HeadingStyles="0" w:visibleStyles="1" w:alternateStyleNames="1"/>
  <w:defaultTabStop w:val="284"/>
  <w:defaultTableStyle w:val="NTGmeetingagendatable"/>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D09"/>
    <w:rsid w:val="00001DDF"/>
    <w:rsid w:val="0000322D"/>
    <w:rsid w:val="00007670"/>
    <w:rsid w:val="00010665"/>
    <w:rsid w:val="00011A71"/>
    <w:rsid w:val="0002393A"/>
    <w:rsid w:val="00027DB8"/>
    <w:rsid w:val="00031A96"/>
    <w:rsid w:val="00040BF3"/>
    <w:rsid w:val="0004211C"/>
    <w:rsid w:val="00046C59"/>
    <w:rsid w:val="00046E82"/>
    <w:rsid w:val="00051362"/>
    <w:rsid w:val="00051F45"/>
    <w:rsid w:val="00052953"/>
    <w:rsid w:val="0005341A"/>
    <w:rsid w:val="0005465F"/>
    <w:rsid w:val="00056DEF"/>
    <w:rsid w:val="00056EDC"/>
    <w:rsid w:val="0006635A"/>
    <w:rsid w:val="000720BE"/>
    <w:rsid w:val="0007259C"/>
    <w:rsid w:val="00074E27"/>
    <w:rsid w:val="00080202"/>
    <w:rsid w:val="00080DCD"/>
    <w:rsid w:val="00080E22"/>
    <w:rsid w:val="00082573"/>
    <w:rsid w:val="000840A3"/>
    <w:rsid w:val="000844CD"/>
    <w:rsid w:val="00085062"/>
    <w:rsid w:val="00086A5F"/>
    <w:rsid w:val="000911EF"/>
    <w:rsid w:val="000962C5"/>
    <w:rsid w:val="00097865"/>
    <w:rsid w:val="000A4317"/>
    <w:rsid w:val="000A559C"/>
    <w:rsid w:val="000B2CA1"/>
    <w:rsid w:val="000D1F29"/>
    <w:rsid w:val="000D633D"/>
    <w:rsid w:val="000E21AD"/>
    <w:rsid w:val="000E342B"/>
    <w:rsid w:val="000E3ED2"/>
    <w:rsid w:val="000E5DD2"/>
    <w:rsid w:val="000F2958"/>
    <w:rsid w:val="000F3850"/>
    <w:rsid w:val="000F604F"/>
    <w:rsid w:val="00104E7F"/>
    <w:rsid w:val="00107D09"/>
    <w:rsid w:val="00110139"/>
    <w:rsid w:val="001137EC"/>
    <w:rsid w:val="00114404"/>
    <w:rsid w:val="001152F5"/>
    <w:rsid w:val="00117743"/>
    <w:rsid w:val="00117F5B"/>
    <w:rsid w:val="00120487"/>
    <w:rsid w:val="0012210D"/>
    <w:rsid w:val="00127715"/>
    <w:rsid w:val="00132658"/>
    <w:rsid w:val="00150DC0"/>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8DA"/>
    <w:rsid w:val="001B2B02"/>
    <w:rsid w:val="001B2B6C"/>
    <w:rsid w:val="001B65AB"/>
    <w:rsid w:val="001D01C4"/>
    <w:rsid w:val="001D4F99"/>
    <w:rsid w:val="001D52B0"/>
    <w:rsid w:val="001D5A18"/>
    <w:rsid w:val="001D7CA4"/>
    <w:rsid w:val="001E057F"/>
    <w:rsid w:val="001E14EB"/>
    <w:rsid w:val="001E54C9"/>
    <w:rsid w:val="001F38C4"/>
    <w:rsid w:val="001F59E6"/>
    <w:rsid w:val="00203F1C"/>
    <w:rsid w:val="00206936"/>
    <w:rsid w:val="00206C6F"/>
    <w:rsid w:val="00206FBD"/>
    <w:rsid w:val="00207746"/>
    <w:rsid w:val="00230031"/>
    <w:rsid w:val="00230BC6"/>
    <w:rsid w:val="00235C01"/>
    <w:rsid w:val="00244FAC"/>
    <w:rsid w:val="00247343"/>
    <w:rsid w:val="00265C56"/>
    <w:rsid w:val="00266726"/>
    <w:rsid w:val="002716CD"/>
    <w:rsid w:val="00274D4B"/>
    <w:rsid w:val="002806F5"/>
    <w:rsid w:val="00281577"/>
    <w:rsid w:val="002926BC"/>
    <w:rsid w:val="00293A72"/>
    <w:rsid w:val="002A0160"/>
    <w:rsid w:val="002A30C3"/>
    <w:rsid w:val="002A6F6A"/>
    <w:rsid w:val="002A7712"/>
    <w:rsid w:val="002B38F7"/>
    <w:rsid w:val="002B4F50"/>
    <w:rsid w:val="002B5591"/>
    <w:rsid w:val="002B6AA4"/>
    <w:rsid w:val="002C0059"/>
    <w:rsid w:val="002C1FE9"/>
    <w:rsid w:val="002D00EC"/>
    <w:rsid w:val="002D3A57"/>
    <w:rsid w:val="002D7D05"/>
    <w:rsid w:val="002E20C8"/>
    <w:rsid w:val="002E4290"/>
    <w:rsid w:val="002E66A6"/>
    <w:rsid w:val="002F0DB1"/>
    <w:rsid w:val="002F2885"/>
    <w:rsid w:val="002F45A1"/>
    <w:rsid w:val="002F525F"/>
    <w:rsid w:val="0030203D"/>
    <w:rsid w:val="003037F9"/>
    <w:rsid w:val="0030583E"/>
    <w:rsid w:val="00307FE1"/>
    <w:rsid w:val="003164BA"/>
    <w:rsid w:val="003258E6"/>
    <w:rsid w:val="003352F0"/>
    <w:rsid w:val="0033580F"/>
    <w:rsid w:val="00342283"/>
    <w:rsid w:val="00343A87"/>
    <w:rsid w:val="00344A36"/>
    <w:rsid w:val="003456F4"/>
    <w:rsid w:val="00347FB6"/>
    <w:rsid w:val="003504FD"/>
    <w:rsid w:val="00350881"/>
    <w:rsid w:val="00357D55"/>
    <w:rsid w:val="00360A2D"/>
    <w:rsid w:val="00363513"/>
    <w:rsid w:val="00364FE8"/>
    <w:rsid w:val="003657E5"/>
    <w:rsid w:val="0036589C"/>
    <w:rsid w:val="00371312"/>
    <w:rsid w:val="00371DC7"/>
    <w:rsid w:val="00377B21"/>
    <w:rsid w:val="00390CE3"/>
    <w:rsid w:val="00394876"/>
    <w:rsid w:val="00394AAF"/>
    <w:rsid w:val="00394CE5"/>
    <w:rsid w:val="003A6341"/>
    <w:rsid w:val="003B01CB"/>
    <w:rsid w:val="003B5F1C"/>
    <w:rsid w:val="003B67FD"/>
    <w:rsid w:val="003B6A61"/>
    <w:rsid w:val="003C1001"/>
    <w:rsid w:val="003D0F63"/>
    <w:rsid w:val="003D42C0"/>
    <w:rsid w:val="003D5B29"/>
    <w:rsid w:val="003D7818"/>
    <w:rsid w:val="003E2445"/>
    <w:rsid w:val="003E3BB2"/>
    <w:rsid w:val="003F5B58"/>
    <w:rsid w:val="004018D7"/>
    <w:rsid w:val="0040222A"/>
    <w:rsid w:val="004047BC"/>
    <w:rsid w:val="004100F7"/>
    <w:rsid w:val="00414CB3"/>
    <w:rsid w:val="00415601"/>
    <w:rsid w:val="0041563D"/>
    <w:rsid w:val="004250DE"/>
    <w:rsid w:val="00426E25"/>
    <w:rsid w:val="00427D9C"/>
    <w:rsid w:val="00427E7E"/>
    <w:rsid w:val="0043465D"/>
    <w:rsid w:val="00443B6E"/>
    <w:rsid w:val="0045420A"/>
    <w:rsid w:val="004554D4"/>
    <w:rsid w:val="00461744"/>
    <w:rsid w:val="00466185"/>
    <w:rsid w:val="00466303"/>
    <w:rsid w:val="004668A7"/>
    <w:rsid w:val="00466D96"/>
    <w:rsid w:val="00467747"/>
    <w:rsid w:val="00470017"/>
    <w:rsid w:val="0047105A"/>
    <w:rsid w:val="00473C98"/>
    <w:rsid w:val="00474965"/>
    <w:rsid w:val="00477ADA"/>
    <w:rsid w:val="00482DF8"/>
    <w:rsid w:val="004864DE"/>
    <w:rsid w:val="00494BE5"/>
    <w:rsid w:val="004A0EBA"/>
    <w:rsid w:val="004A2538"/>
    <w:rsid w:val="004A331E"/>
    <w:rsid w:val="004B0C15"/>
    <w:rsid w:val="004B35EA"/>
    <w:rsid w:val="004B69E4"/>
    <w:rsid w:val="004C3ACC"/>
    <w:rsid w:val="004C6C39"/>
    <w:rsid w:val="004D075F"/>
    <w:rsid w:val="004D1B76"/>
    <w:rsid w:val="004D344E"/>
    <w:rsid w:val="004E019E"/>
    <w:rsid w:val="004E06EC"/>
    <w:rsid w:val="004E0A3F"/>
    <w:rsid w:val="004E2CB7"/>
    <w:rsid w:val="004E47C2"/>
    <w:rsid w:val="004F016A"/>
    <w:rsid w:val="00500F94"/>
    <w:rsid w:val="00501A22"/>
    <w:rsid w:val="00502FB3"/>
    <w:rsid w:val="00503DE9"/>
    <w:rsid w:val="0050530C"/>
    <w:rsid w:val="00505DEA"/>
    <w:rsid w:val="00507782"/>
    <w:rsid w:val="00512A04"/>
    <w:rsid w:val="00520499"/>
    <w:rsid w:val="005249F5"/>
    <w:rsid w:val="005260F7"/>
    <w:rsid w:val="00543BD1"/>
    <w:rsid w:val="00556113"/>
    <w:rsid w:val="00564C12"/>
    <w:rsid w:val="005654B8"/>
    <w:rsid w:val="005762CC"/>
    <w:rsid w:val="00582D3D"/>
    <w:rsid w:val="00590040"/>
    <w:rsid w:val="00590D75"/>
    <w:rsid w:val="00592E78"/>
    <w:rsid w:val="00595386"/>
    <w:rsid w:val="00597234"/>
    <w:rsid w:val="005A3E4B"/>
    <w:rsid w:val="005A4AC0"/>
    <w:rsid w:val="005A5FDF"/>
    <w:rsid w:val="005B0FB7"/>
    <w:rsid w:val="005B122A"/>
    <w:rsid w:val="005B1FCB"/>
    <w:rsid w:val="005B5AC2"/>
    <w:rsid w:val="005C2833"/>
    <w:rsid w:val="005E144D"/>
    <w:rsid w:val="005E1500"/>
    <w:rsid w:val="005E3A43"/>
    <w:rsid w:val="005E3FC4"/>
    <w:rsid w:val="005E5F2D"/>
    <w:rsid w:val="005F0B17"/>
    <w:rsid w:val="005F77C7"/>
    <w:rsid w:val="00620675"/>
    <w:rsid w:val="00622910"/>
    <w:rsid w:val="006254B6"/>
    <w:rsid w:val="00627FC8"/>
    <w:rsid w:val="006355B4"/>
    <w:rsid w:val="006433C3"/>
    <w:rsid w:val="00650F5B"/>
    <w:rsid w:val="00653F30"/>
    <w:rsid w:val="00655A41"/>
    <w:rsid w:val="006670D7"/>
    <w:rsid w:val="006719EA"/>
    <w:rsid w:val="00671F13"/>
    <w:rsid w:val="006728AA"/>
    <w:rsid w:val="0067400A"/>
    <w:rsid w:val="006847AD"/>
    <w:rsid w:val="0069114B"/>
    <w:rsid w:val="006944C1"/>
    <w:rsid w:val="006A2F2D"/>
    <w:rsid w:val="006A756A"/>
    <w:rsid w:val="006D66F7"/>
    <w:rsid w:val="006F2758"/>
    <w:rsid w:val="00705C9D"/>
    <w:rsid w:val="00705F13"/>
    <w:rsid w:val="00714F1D"/>
    <w:rsid w:val="00715225"/>
    <w:rsid w:val="00720CC6"/>
    <w:rsid w:val="00722DDB"/>
    <w:rsid w:val="00724728"/>
    <w:rsid w:val="00724F98"/>
    <w:rsid w:val="00730B9B"/>
    <w:rsid w:val="0073182E"/>
    <w:rsid w:val="007332FF"/>
    <w:rsid w:val="007408F5"/>
    <w:rsid w:val="00741EAE"/>
    <w:rsid w:val="00750D2F"/>
    <w:rsid w:val="00754E9D"/>
    <w:rsid w:val="00755248"/>
    <w:rsid w:val="0076190B"/>
    <w:rsid w:val="00763448"/>
    <w:rsid w:val="0076355D"/>
    <w:rsid w:val="00763A2D"/>
    <w:rsid w:val="00764573"/>
    <w:rsid w:val="007670BC"/>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128D"/>
    <w:rsid w:val="007E70CF"/>
    <w:rsid w:val="007E74A4"/>
    <w:rsid w:val="007F1B6F"/>
    <w:rsid w:val="007F263F"/>
    <w:rsid w:val="008015A8"/>
    <w:rsid w:val="0080766E"/>
    <w:rsid w:val="00811169"/>
    <w:rsid w:val="00815297"/>
    <w:rsid w:val="008170DB"/>
    <w:rsid w:val="00817BA1"/>
    <w:rsid w:val="00823022"/>
    <w:rsid w:val="0082634E"/>
    <w:rsid w:val="008313C4"/>
    <w:rsid w:val="00835434"/>
    <w:rsid w:val="008358C0"/>
    <w:rsid w:val="00837842"/>
    <w:rsid w:val="00842838"/>
    <w:rsid w:val="00854EC1"/>
    <w:rsid w:val="0085797F"/>
    <w:rsid w:val="00861DC3"/>
    <w:rsid w:val="00867019"/>
    <w:rsid w:val="00872EF1"/>
    <w:rsid w:val="008735A9"/>
    <w:rsid w:val="00877BC5"/>
    <w:rsid w:val="00877D20"/>
    <w:rsid w:val="00881C48"/>
    <w:rsid w:val="00885B80"/>
    <w:rsid w:val="00885C30"/>
    <w:rsid w:val="00885E9B"/>
    <w:rsid w:val="00893C96"/>
    <w:rsid w:val="0089500A"/>
    <w:rsid w:val="00897C94"/>
    <w:rsid w:val="008A7C12"/>
    <w:rsid w:val="008B03CE"/>
    <w:rsid w:val="008B529E"/>
    <w:rsid w:val="008C0D34"/>
    <w:rsid w:val="008C17FB"/>
    <w:rsid w:val="008C70BB"/>
    <w:rsid w:val="008D1B00"/>
    <w:rsid w:val="008D278B"/>
    <w:rsid w:val="008D57B8"/>
    <w:rsid w:val="008E03FC"/>
    <w:rsid w:val="008E278C"/>
    <w:rsid w:val="008E510B"/>
    <w:rsid w:val="008F30DE"/>
    <w:rsid w:val="008F422B"/>
    <w:rsid w:val="00901430"/>
    <w:rsid w:val="00902B13"/>
    <w:rsid w:val="00911941"/>
    <w:rsid w:val="0092024D"/>
    <w:rsid w:val="00925146"/>
    <w:rsid w:val="00925F0F"/>
    <w:rsid w:val="00932F6B"/>
    <w:rsid w:val="009468BC"/>
    <w:rsid w:val="00947FAE"/>
    <w:rsid w:val="00953762"/>
    <w:rsid w:val="009616DF"/>
    <w:rsid w:val="00963E4F"/>
    <w:rsid w:val="0096542F"/>
    <w:rsid w:val="00967FA7"/>
    <w:rsid w:val="00971645"/>
    <w:rsid w:val="00977919"/>
    <w:rsid w:val="00983000"/>
    <w:rsid w:val="009870FA"/>
    <w:rsid w:val="009921C3"/>
    <w:rsid w:val="0099551D"/>
    <w:rsid w:val="00996655"/>
    <w:rsid w:val="009A5897"/>
    <w:rsid w:val="009A5F24"/>
    <w:rsid w:val="009B0B3E"/>
    <w:rsid w:val="009B1913"/>
    <w:rsid w:val="009B6657"/>
    <w:rsid w:val="009B6966"/>
    <w:rsid w:val="009D0EB5"/>
    <w:rsid w:val="009D14F9"/>
    <w:rsid w:val="009D2B74"/>
    <w:rsid w:val="009D63FF"/>
    <w:rsid w:val="009E02B4"/>
    <w:rsid w:val="009E175D"/>
    <w:rsid w:val="009E3CC2"/>
    <w:rsid w:val="009F06BD"/>
    <w:rsid w:val="009F2A4D"/>
    <w:rsid w:val="009F7FF0"/>
    <w:rsid w:val="00A00828"/>
    <w:rsid w:val="00A03290"/>
    <w:rsid w:val="00A0387E"/>
    <w:rsid w:val="00A05BFD"/>
    <w:rsid w:val="00A07490"/>
    <w:rsid w:val="00A10655"/>
    <w:rsid w:val="00A12B64"/>
    <w:rsid w:val="00A22660"/>
    <w:rsid w:val="00A22C38"/>
    <w:rsid w:val="00A25193"/>
    <w:rsid w:val="00A26E80"/>
    <w:rsid w:val="00A31AE8"/>
    <w:rsid w:val="00A362EB"/>
    <w:rsid w:val="00A3739D"/>
    <w:rsid w:val="00A37DDA"/>
    <w:rsid w:val="00A45005"/>
    <w:rsid w:val="00A45143"/>
    <w:rsid w:val="00A55A62"/>
    <w:rsid w:val="00A629AA"/>
    <w:rsid w:val="00A65617"/>
    <w:rsid w:val="00A66857"/>
    <w:rsid w:val="00A67839"/>
    <w:rsid w:val="00A76790"/>
    <w:rsid w:val="00A925EC"/>
    <w:rsid w:val="00A929AA"/>
    <w:rsid w:val="00A92B6B"/>
    <w:rsid w:val="00AA541E"/>
    <w:rsid w:val="00AB5413"/>
    <w:rsid w:val="00AD0DA4"/>
    <w:rsid w:val="00AD4169"/>
    <w:rsid w:val="00AE09A3"/>
    <w:rsid w:val="00AE25C6"/>
    <w:rsid w:val="00AE306C"/>
    <w:rsid w:val="00AF28C1"/>
    <w:rsid w:val="00B02EF1"/>
    <w:rsid w:val="00B061EB"/>
    <w:rsid w:val="00B07C97"/>
    <w:rsid w:val="00B11C67"/>
    <w:rsid w:val="00B15754"/>
    <w:rsid w:val="00B2046E"/>
    <w:rsid w:val="00B20E8B"/>
    <w:rsid w:val="00B257E1"/>
    <w:rsid w:val="00B2599A"/>
    <w:rsid w:val="00B27AC4"/>
    <w:rsid w:val="00B343CC"/>
    <w:rsid w:val="00B5084A"/>
    <w:rsid w:val="00B606A1"/>
    <w:rsid w:val="00B614F7"/>
    <w:rsid w:val="00B61B26"/>
    <w:rsid w:val="00B65E6B"/>
    <w:rsid w:val="00B675B2"/>
    <w:rsid w:val="00B81261"/>
    <w:rsid w:val="00B8223E"/>
    <w:rsid w:val="00B832AE"/>
    <w:rsid w:val="00B86678"/>
    <w:rsid w:val="00B87BBA"/>
    <w:rsid w:val="00B92F9B"/>
    <w:rsid w:val="00B93DB1"/>
    <w:rsid w:val="00B941B3"/>
    <w:rsid w:val="00B96513"/>
    <w:rsid w:val="00BA1D47"/>
    <w:rsid w:val="00BA66F0"/>
    <w:rsid w:val="00BB2239"/>
    <w:rsid w:val="00BB2AE7"/>
    <w:rsid w:val="00BB6464"/>
    <w:rsid w:val="00BC1BB8"/>
    <w:rsid w:val="00BC4A31"/>
    <w:rsid w:val="00BD7FE1"/>
    <w:rsid w:val="00BE15CB"/>
    <w:rsid w:val="00BE37CA"/>
    <w:rsid w:val="00BE6144"/>
    <w:rsid w:val="00BE635A"/>
    <w:rsid w:val="00BF17E9"/>
    <w:rsid w:val="00BF2ABB"/>
    <w:rsid w:val="00BF5099"/>
    <w:rsid w:val="00C0326E"/>
    <w:rsid w:val="00C10F10"/>
    <w:rsid w:val="00C15D4D"/>
    <w:rsid w:val="00C175DC"/>
    <w:rsid w:val="00C30171"/>
    <w:rsid w:val="00C309D8"/>
    <w:rsid w:val="00C31BC1"/>
    <w:rsid w:val="00C322B4"/>
    <w:rsid w:val="00C357F6"/>
    <w:rsid w:val="00C43519"/>
    <w:rsid w:val="00C45263"/>
    <w:rsid w:val="00C51537"/>
    <w:rsid w:val="00C52BC3"/>
    <w:rsid w:val="00C55B5A"/>
    <w:rsid w:val="00C61AFA"/>
    <w:rsid w:val="00C61D64"/>
    <w:rsid w:val="00C62099"/>
    <w:rsid w:val="00C64EA3"/>
    <w:rsid w:val="00C72867"/>
    <w:rsid w:val="00C75E81"/>
    <w:rsid w:val="00C83EBC"/>
    <w:rsid w:val="00C86609"/>
    <w:rsid w:val="00C92B4C"/>
    <w:rsid w:val="00C92C5E"/>
    <w:rsid w:val="00C954F6"/>
    <w:rsid w:val="00CA36A0"/>
    <w:rsid w:val="00CA6BC5"/>
    <w:rsid w:val="00CC571B"/>
    <w:rsid w:val="00CC61CD"/>
    <w:rsid w:val="00CC6C02"/>
    <w:rsid w:val="00CC737B"/>
    <w:rsid w:val="00CD5011"/>
    <w:rsid w:val="00CE640F"/>
    <w:rsid w:val="00CE76BC"/>
    <w:rsid w:val="00CF410C"/>
    <w:rsid w:val="00CF540E"/>
    <w:rsid w:val="00D02F07"/>
    <w:rsid w:val="00D1337E"/>
    <w:rsid w:val="00D15D88"/>
    <w:rsid w:val="00D27EBE"/>
    <w:rsid w:val="00D3416E"/>
    <w:rsid w:val="00D36A49"/>
    <w:rsid w:val="00D517C6"/>
    <w:rsid w:val="00D61FD1"/>
    <w:rsid w:val="00D71D84"/>
    <w:rsid w:val="00D72464"/>
    <w:rsid w:val="00D72A57"/>
    <w:rsid w:val="00D768EB"/>
    <w:rsid w:val="00D81E17"/>
    <w:rsid w:val="00D82D1E"/>
    <w:rsid w:val="00D832D9"/>
    <w:rsid w:val="00D90F00"/>
    <w:rsid w:val="00D975C0"/>
    <w:rsid w:val="00DA5285"/>
    <w:rsid w:val="00DB191D"/>
    <w:rsid w:val="00DB4F91"/>
    <w:rsid w:val="00DB6D0A"/>
    <w:rsid w:val="00DC06BE"/>
    <w:rsid w:val="00DC1F0F"/>
    <w:rsid w:val="00DC3117"/>
    <w:rsid w:val="00DC5DD9"/>
    <w:rsid w:val="00DC6D2D"/>
    <w:rsid w:val="00DD30E2"/>
    <w:rsid w:val="00DD4E59"/>
    <w:rsid w:val="00DE33B5"/>
    <w:rsid w:val="00DE5E18"/>
    <w:rsid w:val="00DF0487"/>
    <w:rsid w:val="00DF5EA4"/>
    <w:rsid w:val="00E02681"/>
    <w:rsid w:val="00E02792"/>
    <w:rsid w:val="00E034D8"/>
    <w:rsid w:val="00E0375F"/>
    <w:rsid w:val="00E04CC0"/>
    <w:rsid w:val="00E152A3"/>
    <w:rsid w:val="00E15816"/>
    <w:rsid w:val="00E160D5"/>
    <w:rsid w:val="00E239FF"/>
    <w:rsid w:val="00E24948"/>
    <w:rsid w:val="00E27D7B"/>
    <w:rsid w:val="00E30556"/>
    <w:rsid w:val="00E30981"/>
    <w:rsid w:val="00E33136"/>
    <w:rsid w:val="00E34D7C"/>
    <w:rsid w:val="00E36941"/>
    <w:rsid w:val="00E3723D"/>
    <w:rsid w:val="00E37648"/>
    <w:rsid w:val="00E44B8A"/>
    <w:rsid w:val="00E44C89"/>
    <w:rsid w:val="00E457A6"/>
    <w:rsid w:val="00E52375"/>
    <w:rsid w:val="00E61BA2"/>
    <w:rsid w:val="00E63864"/>
    <w:rsid w:val="00E6403F"/>
    <w:rsid w:val="00E75451"/>
    <w:rsid w:val="00E770C4"/>
    <w:rsid w:val="00E84C5A"/>
    <w:rsid w:val="00E861DB"/>
    <w:rsid w:val="00E908F1"/>
    <w:rsid w:val="00E93406"/>
    <w:rsid w:val="00E93B78"/>
    <w:rsid w:val="00E9402C"/>
    <w:rsid w:val="00E956C5"/>
    <w:rsid w:val="00E95C39"/>
    <w:rsid w:val="00EA2C39"/>
    <w:rsid w:val="00EA49ED"/>
    <w:rsid w:val="00EB0A3C"/>
    <w:rsid w:val="00EB0A96"/>
    <w:rsid w:val="00EB164C"/>
    <w:rsid w:val="00EB1D82"/>
    <w:rsid w:val="00EB370C"/>
    <w:rsid w:val="00EB77F9"/>
    <w:rsid w:val="00EC3235"/>
    <w:rsid w:val="00EC46CB"/>
    <w:rsid w:val="00EC5769"/>
    <w:rsid w:val="00EC7D00"/>
    <w:rsid w:val="00ED0304"/>
    <w:rsid w:val="00ED3AEE"/>
    <w:rsid w:val="00ED5B7B"/>
    <w:rsid w:val="00EE36C7"/>
    <w:rsid w:val="00EE38FA"/>
    <w:rsid w:val="00EE3E2C"/>
    <w:rsid w:val="00EE5D23"/>
    <w:rsid w:val="00EE750D"/>
    <w:rsid w:val="00EF3CA4"/>
    <w:rsid w:val="00EF7362"/>
    <w:rsid w:val="00EF7859"/>
    <w:rsid w:val="00F014DA"/>
    <w:rsid w:val="00F02591"/>
    <w:rsid w:val="00F036FC"/>
    <w:rsid w:val="00F13E64"/>
    <w:rsid w:val="00F5696E"/>
    <w:rsid w:val="00F60EFF"/>
    <w:rsid w:val="00F67D2D"/>
    <w:rsid w:val="00F858F2"/>
    <w:rsid w:val="00F860CC"/>
    <w:rsid w:val="00F87B5D"/>
    <w:rsid w:val="00F94398"/>
    <w:rsid w:val="00FB2B56"/>
    <w:rsid w:val="00FB55D5"/>
    <w:rsid w:val="00FC12BF"/>
    <w:rsid w:val="00FC1CB2"/>
    <w:rsid w:val="00FC2C60"/>
    <w:rsid w:val="00FD3E6F"/>
    <w:rsid w:val="00FD51B9"/>
    <w:rsid w:val="00FD5849"/>
    <w:rsid w:val="00FE2A39"/>
    <w:rsid w:val="00FF39CF"/>
    <w:rsid w:val="00FF4E49"/>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9DFCC"/>
  <w15:docId w15:val="{04A95210-B608-46F4-A11F-E92BA5AD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FD1"/>
    <w:rPr>
      <w:rFonts w:ascii="Lato" w:hAnsi="Lato"/>
    </w:rPr>
  </w:style>
  <w:style w:type="paragraph" w:styleId="Heading1">
    <w:name w:val="heading 1"/>
    <w:basedOn w:val="Normal"/>
    <w:next w:val="Normal"/>
    <w:link w:val="Heading1Char"/>
    <w:uiPriority w:val="2"/>
    <w:qFormat/>
    <w:rsid w:val="00E93B78"/>
    <w:pPr>
      <w:keepNext/>
      <w:keepLines/>
      <w:spacing w:before="240"/>
      <w:outlineLvl w:val="0"/>
    </w:pPr>
    <w:rPr>
      <w:rFonts w:ascii="Lato Semibold" w:eastAsia="Times New Roman" w:hAnsi="Lato Semibold"/>
      <w:color w:val="008387" w:themeColor="accent3"/>
      <w:kern w:val="32"/>
      <w:sz w:val="36"/>
      <w:szCs w:val="32"/>
    </w:rPr>
  </w:style>
  <w:style w:type="paragraph" w:styleId="Heading2">
    <w:name w:val="heading 2"/>
    <w:basedOn w:val="Normal"/>
    <w:next w:val="Normal"/>
    <w:link w:val="Heading2Char"/>
    <w:uiPriority w:val="2"/>
    <w:qFormat/>
    <w:rsid w:val="00996655"/>
    <w:pPr>
      <w:keepNext/>
      <w:keepLines/>
      <w:spacing w:before="240"/>
      <w:outlineLvl w:val="1"/>
    </w:pPr>
    <w:rPr>
      <w:rFonts w:ascii="Lato Semibold" w:eastAsia="Times New Roman" w:hAnsi="Lato Semibold"/>
      <w:color w:val="454347"/>
      <w:sz w:val="32"/>
      <w:szCs w:val="28"/>
    </w:rPr>
  </w:style>
  <w:style w:type="paragraph" w:styleId="Heading3">
    <w:name w:val="heading 3"/>
    <w:basedOn w:val="Normal"/>
    <w:next w:val="Normal"/>
    <w:link w:val="Heading3Char"/>
    <w:uiPriority w:val="2"/>
    <w:qFormat/>
    <w:rsid w:val="00996655"/>
    <w:pPr>
      <w:keepNext/>
      <w:keepLines/>
      <w:spacing w:before="240"/>
      <w:outlineLvl w:val="2"/>
    </w:pPr>
    <w:rPr>
      <w:rFonts w:ascii="Lato Semibold" w:hAnsi="Lato Semibold" w:cs="Arial"/>
      <w:color w:val="343741" w:themeColor="text1"/>
      <w:sz w:val="28"/>
      <w:szCs w:val="26"/>
    </w:rPr>
  </w:style>
  <w:style w:type="paragraph" w:styleId="Heading4">
    <w:name w:val="heading 4"/>
    <w:basedOn w:val="Normal"/>
    <w:next w:val="Normal"/>
    <w:link w:val="Heading4Char"/>
    <w:uiPriority w:val="2"/>
    <w:qFormat/>
    <w:rsid w:val="00996655"/>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E93B78"/>
    <w:rPr>
      <w:rFonts w:ascii="Lato Semibold" w:eastAsia="Times New Roman" w:hAnsi="Lato Semibold"/>
      <w:color w:val="008387" w:themeColor="accent3"/>
      <w:kern w:val="32"/>
      <w:sz w:val="36"/>
      <w:szCs w:val="32"/>
    </w:rPr>
  </w:style>
  <w:style w:type="character" w:customStyle="1" w:styleId="Heading2Char">
    <w:name w:val="Heading 2 Char"/>
    <w:basedOn w:val="DefaultParagraphFont"/>
    <w:link w:val="Heading2"/>
    <w:uiPriority w:val="2"/>
    <w:rsid w:val="00996655"/>
    <w:rPr>
      <w:rFonts w:ascii="Lato Semibold" w:eastAsia="Times New Roman" w:hAnsi="Lato Semibold"/>
      <w:color w:val="454347"/>
      <w:sz w:val="32"/>
      <w:szCs w:val="28"/>
    </w:rPr>
  </w:style>
  <w:style w:type="paragraph" w:styleId="Title">
    <w:name w:val="Title"/>
    <w:basedOn w:val="Normal"/>
    <w:next w:val="Normal"/>
    <w:link w:val="TitleChar"/>
    <w:qFormat/>
    <w:rsid w:val="00EB370C"/>
    <w:pPr>
      <w:spacing w:after="800"/>
    </w:pPr>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EB370C"/>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996655"/>
    <w:rPr>
      <w:rFonts w:ascii="Lato Semibold" w:hAnsi="Lato Semibold" w:cs="Arial"/>
      <w:color w:val="343741"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8C0D34"/>
    <w:pPr>
      <w:tabs>
        <w:tab w:val="right" w:pos="9638"/>
      </w:tabs>
      <w:spacing w:after="240"/>
    </w:pPr>
  </w:style>
  <w:style w:type="character" w:customStyle="1" w:styleId="HeaderChar">
    <w:name w:val="Header Char"/>
    <w:aliases w:val="Page header Char"/>
    <w:basedOn w:val="DefaultParagraphFont"/>
    <w:link w:val="Header"/>
    <w:uiPriority w:val="8"/>
    <w:rsid w:val="008C0D3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E93B78"/>
    <w:pPr>
      <w:numPr>
        <w:ilvl w:val="1"/>
      </w:numPr>
      <w:spacing w:after="160"/>
      <w:jc w:val="right"/>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2"/>
    <w:rsid w:val="00996655"/>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aliases w:val="List Paragraph1,List Paragraph11,List Paragraph111,L,F5 List Paragraph,Dot pt,CV text,Medium Grid 1 - Accent 21,Numbered Paragraph,List Paragraph2,NFP GP Bulleted List,FooterText,numbered,Paragraphe de liste1,列出段,Bullet point,列,Table text"/>
    <w:basedOn w:val="BlockText"/>
    <w:link w:val="ListParagraphChar"/>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43741"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43741"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paragraph" w:styleId="Caption">
    <w:name w:val="caption"/>
    <w:basedOn w:val="Normal"/>
    <w:next w:val="Normal"/>
    <w:uiPriority w:val="8"/>
    <w:rsid w:val="0099665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C0326E"/>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meetingagendatable">
    <w:name w:val="NTG meeting agenda table"/>
    <w:basedOn w:val="TableNormal"/>
    <w:uiPriority w:val="99"/>
    <w:rsid w:val="00415601"/>
    <w:pPr>
      <w:spacing w:before="40" w:after="40"/>
    </w:pPr>
    <w:rPr>
      <w:rFonts w:ascii="Lato" w:hAnsi="Lato"/>
    </w:rPr>
    <w:tblPr>
      <w:tblStyleRowBandSize w:val="1"/>
      <w:tblBorders>
        <w:top w:val="single" w:sz="4" w:space="0" w:color="343741" w:themeColor="text1"/>
        <w:left w:val="single" w:sz="4" w:space="0" w:color="343741" w:themeColor="text1"/>
        <w:bottom w:val="single" w:sz="4" w:space="0" w:color="343741" w:themeColor="text1"/>
        <w:right w:val="single" w:sz="4" w:space="0" w:color="343741" w:themeColor="text1"/>
        <w:insideV w:val="single" w:sz="4" w:space="0" w:color="343741" w:themeColor="text1"/>
      </w:tblBorders>
    </w:tblPr>
    <w:tcPr>
      <w:vAlign w:val="center"/>
    </w:tcPr>
    <w:tblStylePr w:type="firstRow">
      <w:rPr>
        <w:b/>
      </w:rPr>
      <w:tblPr/>
      <w:trPr>
        <w:tblHeader/>
      </w:trPr>
      <w:tcPr>
        <w:shd w:val="clear" w:color="auto" w:fill="343741" w:themeFill="text1"/>
      </w:tcPr>
    </w:tblStylePr>
    <w:tblStylePr w:type="firstCol">
      <w:rPr>
        <w:b/>
      </w:rPr>
    </w:tblStylePr>
    <w:tblStylePr w:type="band2Horz">
      <w:tblPr/>
      <w:tcPr>
        <w:shd w:val="clear" w:color="auto" w:fill="D9D9D9" w:themeFill="background1" w:themeFillShade="D9"/>
      </w:tcPr>
    </w:tblStylePr>
  </w:style>
  <w:style w:type="paragraph" w:styleId="FootnoteText">
    <w:name w:val="footnote text"/>
    <w:basedOn w:val="Normal"/>
    <w:link w:val="FootnoteTextChar"/>
    <w:uiPriority w:val="99"/>
    <w:semiHidden/>
    <w:unhideWhenUsed/>
    <w:rsid w:val="00E152A3"/>
    <w:pPr>
      <w:spacing w:after="0"/>
    </w:pPr>
    <w:rPr>
      <w:sz w:val="20"/>
      <w:szCs w:val="20"/>
    </w:rPr>
  </w:style>
  <w:style w:type="character" w:customStyle="1" w:styleId="FootnoteTextChar">
    <w:name w:val="Footnote Text Char"/>
    <w:basedOn w:val="DefaultParagraphFont"/>
    <w:link w:val="FootnoteText"/>
    <w:uiPriority w:val="99"/>
    <w:semiHidden/>
    <w:rsid w:val="00E152A3"/>
    <w:rPr>
      <w:rFonts w:ascii="Lato" w:hAnsi="Lato"/>
      <w:sz w:val="20"/>
      <w:szCs w:val="20"/>
    </w:rPr>
  </w:style>
  <w:style w:type="character" w:styleId="FootnoteReference">
    <w:name w:val="footnote reference"/>
    <w:basedOn w:val="DefaultParagraphFont"/>
    <w:uiPriority w:val="99"/>
    <w:semiHidden/>
    <w:unhideWhenUsed/>
    <w:rsid w:val="00E152A3"/>
    <w:rPr>
      <w:vertAlign w:val="superscript"/>
    </w:rPr>
  </w:style>
  <w:style w:type="character" w:customStyle="1" w:styleId="ListParagraphChar">
    <w:name w:val="List Paragraph Char"/>
    <w:aliases w:val="List Paragraph1 Char,List Paragraph11 Char,List Paragraph111 Char,L Char,F5 List Paragraph Char,Dot pt Char,CV text Char,Medium Grid 1 - Accent 21 Char,Numbered Paragraph Char,List Paragraph2 Char,NFP GP Bulleted List Char,列出段 Char"/>
    <w:basedOn w:val="DefaultParagraphFont"/>
    <w:link w:val="ListParagraph"/>
    <w:uiPriority w:val="34"/>
    <w:qFormat/>
    <w:locked/>
    <w:rsid w:val="00A629AA"/>
    <w:rPr>
      <w:rFonts w:ascii="Lato" w:eastAsiaTheme="minorEastAsia" w:hAnsi="Lato"/>
      <w:iCs/>
    </w:rPr>
  </w:style>
  <w:style w:type="paragraph" w:styleId="Revision">
    <w:name w:val="Revision"/>
    <w:hidden/>
    <w:uiPriority w:val="99"/>
    <w:semiHidden/>
    <w:rsid w:val="00E24948"/>
    <w:pPr>
      <w:spacing w:after="0"/>
    </w:pPr>
    <w:rPr>
      <w:rFonts w:ascii="Lato" w:hAnsi="La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269629623">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97139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e\Documents\Custom%20Office%20Templates\docx_versions\NTG_Fact_She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AAB19EA8A4D2F850A071CE6CE7970"/>
        <w:category>
          <w:name w:val="General"/>
          <w:gallery w:val="placeholder"/>
        </w:category>
        <w:types>
          <w:type w:val="bbPlcHdr"/>
        </w:types>
        <w:behaviors>
          <w:behavior w:val="content"/>
        </w:behaviors>
        <w:guid w:val="{0D3D073A-E654-41FC-B9D1-6222EC5CBE6D}"/>
      </w:docPartPr>
      <w:docPartBody>
        <w:p w:rsidR="000468B7" w:rsidRDefault="00000000">
          <w:pPr>
            <w:pStyle w:val="4D9AAB19EA8A4D2F850A071CE6CE7970"/>
          </w:pPr>
          <w:r w:rsidRPr="000E6CF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E9"/>
    <w:rsid w:val="00011A71"/>
    <w:rsid w:val="000468B7"/>
    <w:rsid w:val="00074E27"/>
    <w:rsid w:val="001E6149"/>
    <w:rsid w:val="002C2EB4"/>
    <w:rsid w:val="004E47C2"/>
    <w:rsid w:val="005423C5"/>
    <w:rsid w:val="00603CBB"/>
    <w:rsid w:val="006843A1"/>
    <w:rsid w:val="007E3113"/>
    <w:rsid w:val="007F1B71"/>
    <w:rsid w:val="00911242"/>
    <w:rsid w:val="009241E4"/>
    <w:rsid w:val="009E02B4"/>
    <w:rsid w:val="00A45143"/>
    <w:rsid w:val="00B6301B"/>
    <w:rsid w:val="00BE15CB"/>
    <w:rsid w:val="00BE2B3E"/>
    <w:rsid w:val="00C31BC1"/>
    <w:rsid w:val="00C337E9"/>
    <w:rsid w:val="00CD0E4D"/>
    <w:rsid w:val="00E0375F"/>
    <w:rsid w:val="00EC3235"/>
    <w:rsid w:val="00FB42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D9AAB19EA8A4D2F850A071CE6CE7970">
    <w:name w:val="4D9AAB19EA8A4D2F850A071CE6CE79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B855B0-0AAF-47F2-BB08-C0FC8C55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NTG_Fact_Sheet.dotx</Template>
  <TotalTime>3</TotalTime>
  <Pages>4</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Improved Offer for a new NTPS Dental Officer’s Agreement</vt:lpstr>
    </vt:vector>
  </TitlesOfParts>
  <Company>the Commissioner for Public Employment</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Improved Offer for a new NTPS Dental Officer’s Agreement</dc:title>
  <dc:creator>Northern Territory Government</dc:creator>
  <cp:lastModifiedBy>Sandra Kuo</cp:lastModifiedBy>
  <cp:revision>4</cp:revision>
  <cp:lastPrinted>2019-08-28T22:41:00Z</cp:lastPrinted>
  <dcterms:created xsi:type="dcterms:W3CDTF">2026-10-06T03:30:00Z</dcterms:created>
  <dcterms:modified xsi:type="dcterms:W3CDTF">2026-10-09T03:18:00Z</dcterms:modified>
</cp:coreProperties>
</file>