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57" w:rsidRDefault="00970005" w:rsidP="00970005">
      <w:pPr>
        <w:pStyle w:val="Heading2"/>
      </w:pPr>
      <w:bookmarkStart w:id="0" w:name="_GoBack"/>
      <w:bookmarkEnd w:id="0"/>
      <w:r>
        <w:t>Administrative Arrangements Order (AAO)</w:t>
      </w:r>
    </w:p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1125"/>
        <w:gridCol w:w="5418"/>
        <w:gridCol w:w="1807"/>
        <w:gridCol w:w="1590"/>
      </w:tblGrid>
      <w:tr w:rsidR="00970005" w:rsidRPr="00970005" w:rsidTr="00EA0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43" w:type="dxa"/>
            <w:gridSpan w:val="2"/>
            <w:tcBorders>
              <w:bottom w:val="nil"/>
            </w:tcBorders>
          </w:tcPr>
          <w:p w:rsidR="00970005" w:rsidRPr="00970005" w:rsidRDefault="00970005" w:rsidP="00E074CB">
            <w:pPr>
              <w:rPr>
                <w:rFonts w:cs="Arial"/>
                <w:b w:val="0"/>
                <w:szCs w:val="22"/>
              </w:rPr>
            </w:pPr>
            <w:r w:rsidRPr="00970005">
              <w:rPr>
                <w:rFonts w:cs="Arial"/>
                <w:szCs w:val="22"/>
              </w:rPr>
              <w:t>Action</w:t>
            </w:r>
          </w:p>
        </w:tc>
        <w:tc>
          <w:tcPr>
            <w:tcW w:w="1807" w:type="dxa"/>
            <w:tcBorders>
              <w:bottom w:val="nil"/>
            </w:tcBorders>
          </w:tcPr>
          <w:p w:rsidR="00970005" w:rsidRPr="00970005" w:rsidRDefault="00970005" w:rsidP="00E074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970005">
              <w:rPr>
                <w:rFonts w:cs="Arial"/>
                <w:szCs w:val="22"/>
              </w:rPr>
              <w:t>Action officer</w:t>
            </w:r>
          </w:p>
        </w:tc>
        <w:tc>
          <w:tcPr>
            <w:tcW w:w="1590" w:type="dxa"/>
            <w:tcBorders>
              <w:bottom w:val="nil"/>
            </w:tcBorders>
          </w:tcPr>
          <w:p w:rsidR="00970005" w:rsidRPr="00970005" w:rsidRDefault="00970005" w:rsidP="00E074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970005">
              <w:rPr>
                <w:rFonts w:cs="Arial"/>
                <w:szCs w:val="22"/>
              </w:rPr>
              <w:t>Due date</w:t>
            </w:r>
          </w:p>
        </w:tc>
      </w:tr>
      <w:tr w:rsidR="00EA0635" w:rsidRPr="00970005" w:rsidTr="00EA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gridSpan w:val="4"/>
            <w:tcBorders>
              <w:top w:val="nil"/>
              <w:bottom w:val="single" w:sz="4" w:space="0" w:color="auto"/>
            </w:tcBorders>
          </w:tcPr>
          <w:p w:rsidR="00EA0635" w:rsidRPr="00970005" w:rsidRDefault="00EA0635" w:rsidP="00E074CB">
            <w:pPr>
              <w:rPr>
                <w:rFonts w:cs="Arial"/>
                <w:szCs w:val="22"/>
              </w:rPr>
            </w:pPr>
            <w:r w:rsidRPr="00970005">
              <w:rPr>
                <w:rFonts w:cs="Arial"/>
                <w:b/>
                <w:szCs w:val="22"/>
              </w:rPr>
              <w:t>Preparatory Stage</w:t>
            </w:r>
          </w:p>
        </w:tc>
      </w:tr>
      <w:tr w:rsidR="00970005" w:rsidRPr="00970005" w:rsidTr="006819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</w:tcPr>
          <w:p w:rsidR="00970005" w:rsidRPr="00970005" w:rsidRDefault="00970005" w:rsidP="00C350EF">
            <w:pPr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 xml:space="preserve">Changes for agency </w:t>
            </w:r>
            <w:r w:rsidR="00C350EF">
              <w:rPr>
                <w:rFonts w:cs="Arial"/>
                <w:szCs w:val="22"/>
              </w:rPr>
              <w:t>identified and prepare</w:t>
            </w:r>
            <w:r w:rsidRPr="00970005">
              <w:rPr>
                <w:rFonts w:cs="Arial"/>
                <w:szCs w:val="22"/>
              </w:rPr>
              <w:t xml:space="preserve"> agency </w:t>
            </w:r>
            <w:r w:rsidR="00C350EF">
              <w:rPr>
                <w:rFonts w:cs="Arial"/>
                <w:szCs w:val="22"/>
              </w:rPr>
              <w:t>change management p</w:t>
            </w:r>
            <w:r w:rsidRPr="00970005">
              <w:rPr>
                <w:rFonts w:cs="Arial"/>
                <w:szCs w:val="22"/>
              </w:rPr>
              <w:t>lan</w:t>
            </w:r>
            <w:r w:rsidR="00EA0635">
              <w:rPr>
                <w:rFonts w:cs="Arial"/>
                <w:szCs w:val="22"/>
              </w:rPr>
              <w:t>.</w:t>
            </w:r>
          </w:p>
        </w:tc>
        <w:tc>
          <w:tcPr>
            <w:tcW w:w="1807" w:type="dxa"/>
          </w:tcPr>
          <w:p w:rsidR="00970005" w:rsidRPr="00970005" w:rsidRDefault="00970005" w:rsidP="00E07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90" w:type="dxa"/>
          </w:tcPr>
          <w:p w:rsidR="00970005" w:rsidRPr="00970005" w:rsidRDefault="00970005" w:rsidP="00E07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70005" w:rsidRPr="00970005" w:rsidTr="00681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</w:tcPr>
          <w:p w:rsidR="00970005" w:rsidRPr="00970005" w:rsidRDefault="00970005" w:rsidP="00C350EF">
            <w:pPr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Identify affected work units and employees</w:t>
            </w:r>
            <w:r w:rsidR="00EA0635">
              <w:rPr>
                <w:rFonts w:cs="Arial"/>
                <w:szCs w:val="22"/>
              </w:rPr>
              <w:t>.</w:t>
            </w:r>
          </w:p>
        </w:tc>
        <w:tc>
          <w:tcPr>
            <w:tcW w:w="1807" w:type="dxa"/>
          </w:tcPr>
          <w:p w:rsidR="00970005" w:rsidRPr="00970005" w:rsidRDefault="00970005" w:rsidP="00E0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90" w:type="dxa"/>
          </w:tcPr>
          <w:p w:rsidR="00970005" w:rsidRPr="00970005" w:rsidRDefault="00970005" w:rsidP="00E0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70005" w:rsidRPr="00970005" w:rsidTr="006819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</w:tcPr>
          <w:p w:rsidR="00970005" w:rsidRPr="00970005" w:rsidRDefault="00970005" w:rsidP="00E074CB">
            <w:pPr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Identify relevant unions</w:t>
            </w:r>
            <w:r w:rsidR="00EA0635">
              <w:rPr>
                <w:rFonts w:cs="Arial"/>
                <w:szCs w:val="22"/>
              </w:rPr>
              <w:t>.</w:t>
            </w:r>
          </w:p>
        </w:tc>
        <w:tc>
          <w:tcPr>
            <w:tcW w:w="1807" w:type="dxa"/>
          </w:tcPr>
          <w:p w:rsidR="00970005" w:rsidRPr="00970005" w:rsidRDefault="00970005" w:rsidP="00E07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90" w:type="dxa"/>
          </w:tcPr>
          <w:p w:rsidR="00970005" w:rsidRPr="00970005" w:rsidRDefault="00970005" w:rsidP="00E07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70005" w:rsidRPr="00970005" w:rsidTr="00681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</w:tcPr>
          <w:p w:rsidR="00970005" w:rsidRPr="00970005" w:rsidRDefault="00C350EF" w:rsidP="00E074C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Prepare </w:t>
            </w:r>
            <w:r w:rsidR="00970005" w:rsidRPr="00970005">
              <w:rPr>
                <w:rFonts w:cs="Arial"/>
                <w:szCs w:val="22"/>
              </w:rPr>
              <w:t>consultation plan</w:t>
            </w:r>
            <w:r w:rsidR="00EA0635">
              <w:rPr>
                <w:rFonts w:cs="Arial"/>
                <w:szCs w:val="22"/>
              </w:rPr>
              <w:t>.</w:t>
            </w:r>
          </w:p>
        </w:tc>
        <w:tc>
          <w:tcPr>
            <w:tcW w:w="1807" w:type="dxa"/>
          </w:tcPr>
          <w:p w:rsidR="00970005" w:rsidRPr="00970005" w:rsidRDefault="00970005" w:rsidP="00E0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90" w:type="dxa"/>
          </w:tcPr>
          <w:p w:rsidR="00970005" w:rsidRPr="00970005" w:rsidRDefault="00970005" w:rsidP="00E0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50EF" w:rsidRPr="00970005" w:rsidTr="00970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</w:tcPr>
          <w:p w:rsidR="00C350EF" w:rsidRDefault="00C350EF" w:rsidP="00E074CB">
            <w:pPr>
              <w:rPr>
                <w:rFonts w:cs="Arial"/>
              </w:rPr>
            </w:pPr>
            <w:r>
              <w:rPr>
                <w:rFonts w:cs="Arial"/>
              </w:rPr>
              <w:t>Notify OCPE of proposed change, change management plan and consultation plan</w:t>
            </w:r>
            <w:r w:rsidR="00EA0635">
              <w:rPr>
                <w:rFonts w:cs="Arial"/>
              </w:rPr>
              <w:t>.</w:t>
            </w:r>
          </w:p>
        </w:tc>
        <w:tc>
          <w:tcPr>
            <w:tcW w:w="1807" w:type="dxa"/>
          </w:tcPr>
          <w:p w:rsidR="00C350EF" w:rsidRPr="00970005" w:rsidRDefault="00C350EF" w:rsidP="00E07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90" w:type="dxa"/>
          </w:tcPr>
          <w:p w:rsidR="00C350EF" w:rsidRPr="00970005" w:rsidRDefault="00C350EF" w:rsidP="00E07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70005" w:rsidRPr="00970005" w:rsidTr="0097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5" w:rsidRPr="00970005" w:rsidRDefault="00970005" w:rsidP="00C350EF">
            <w:pPr>
              <w:rPr>
                <w:rFonts w:cs="Arial"/>
                <w:szCs w:val="22"/>
              </w:rPr>
            </w:pPr>
            <w:r w:rsidRPr="00970005">
              <w:rPr>
                <w:rFonts w:cs="Arial"/>
                <w:b/>
                <w:szCs w:val="22"/>
              </w:rPr>
              <w:t>Stage 1:  Initial advice and outlin</w:t>
            </w:r>
            <w:r w:rsidR="00C350EF">
              <w:rPr>
                <w:rFonts w:cs="Arial"/>
                <w:b/>
                <w:szCs w:val="22"/>
              </w:rPr>
              <w:t>e of</w:t>
            </w:r>
            <w:r w:rsidRPr="00970005">
              <w:rPr>
                <w:rFonts w:cs="Arial"/>
                <w:b/>
                <w:szCs w:val="22"/>
              </w:rPr>
              <w:t xml:space="preserve"> consultation process</w:t>
            </w:r>
          </w:p>
        </w:tc>
      </w:tr>
      <w:tr w:rsidR="00970005" w:rsidRPr="00970005" w:rsidTr="009E4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</w:tcBorders>
          </w:tcPr>
          <w:p w:rsidR="00970005" w:rsidRPr="00970005" w:rsidRDefault="00970005" w:rsidP="00E074CB">
            <w:pPr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1.1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970005" w:rsidRDefault="00970005" w:rsidP="00E07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 xml:space="preserve">Refer OCPE </w:t>
            </w:r>
            <w:r w:rsidR="00C350EF">
              <w:rPr>
                <w:rFonts w:cs="Arial"/>
                <w:szCs w:val="22"/>
              </w:rPr>
              <w:t>Change Management in the NT Public Sector guide for agency</w:t>
            </w:r>
            <w:r w:rsidR="00991872">
              <w:rPr>
                <w:rFonts w:cs="Arial"/>
                <w:szCs w:val="22"/>
              </w:rPr>
              <w:t xml:space="preserve"> advice to employees </w:t>
            </w:r>
            <w:r w:rsidR="00552851">
              <w:rPr>
                <w:rFonts w:cs="Arial"/>
                <w:szCs w:val="22"/>
              </w:rPr>
              <w:t>and</w:t>
            </w:r>
            <w:r w:rsidR="00991872">
              <w:rPr>
                <w:rFonts w:cs="Arial"/>
                <w:szCs w:val="22"/>
              </w:rPr>
              <w:t xml:space="preserve"> </w:t>
            </w:r>
            <w:r w:rsidRPr="00970005">
              <w:rPr>
                <w:rFonts w:cs="Arial"/>
                <w:szCs w:val="22"/>
              </w:rPr>
              <w:t>unions</w:t>
            </w:r>
            <w:r w:rsidR="00C350EF">
              <w:rPr>
                <w:rFonts w:cs="Arial"/>
                <w:szCs w:val="22"/>
              </w:rPr>
              <w:t>.</w:t>
            </w:r>
          </w:p>
          <w:p w:rsidR="00C350EF" w:rsidRPr="00970005" w:rsidRDefault="00C350EF" w:rsidP="00E07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970005" w:rsidRPr="00970005" w:rsidRDefault="00970005" w:rsidP="00E07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Review and consider any recommendations made from previous consultation processes</w:t>
            </w:r>
            <w:r w:rsidR="00C350EF">
              <w:rPr>
                <w:rFonts w:cs="Arial"/>
                <w:szCs w:val="22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970005" w:rsidRPr="00970005" w:rsidRDefault="00970005" w:rsidP="00E074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970005" w:rsidRPr="00970005" w:rsidRDefault="00970005" w:rsidP="00E07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70005" w:rsidRPr="00970005" w:rsidTr="00C3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:rsidR="00970005" w:rsidRPr="00970005" w:rsidRDefault="00970005" w:rsidP="00E074CB">
            <w:pPr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1.2</w:t>
            </w:r>
          </w:p>
        </w:tc>
        <w:tc>
          <w:tcPr>
            <w:tcW w:w="5418" w:type="dxa"/>
          </w:tcPr>
          <w:p w:rsidR="00970005" w:rsidRPr="00970005" w:rsidRDefault="00970005" w:rsidP="00E0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Draft initial advice/email to all employees, which covers:</w:t>
            </w:r>
          </w:p>
          <w:p w:rsidR="00970005" w:rsidRPr="00970005" w:rsidRDefault="00970005" w:rsidP="00970005">
            <w:pPr>
              <w:pStyle w:val="ListParagraph"/>
              <w:numPr>
                <w:ilvl w:val="0"/>
                <w:numId w:val="48"/>
              </w:numPr>
              <w:spacing w:after="0"/>
              <w:ind w:left="459" w:hanging="42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 xml:space="preserve">details of </w:t>
            </w:r>
            <w:proofErr w:type="spellStart"/>
            <w:r w:rsidRPr="00970005">
              <w:rPr>
                <w:rFonts w:cs="Arial"/>
                <w:szCs w:val="22"/>
              </w:rPr>
              <w:t>MoG</w:t>
            </w:r>
            <w:proofErr w:type="spellEnd"/>
            <w:r w:rsidRPr="00970005">
              <w:rPr>
                <w:rFonts w:cs="Arial"/>
                <w:szCs w:val="22"/>
              </w:rPr>
              <w:t>/AAO coordination in the agency</w:t>
            </w:r>
          </w:p>
          <w:p w:rsidR="00970005" w:rsidRPr="00970005" w:rsidRDefault="00970005" w:rsidP="00970005">
            <w:pPr>
              <w:pStyle w:val="ListParagraph"/>
              <w:numPr>
                <w:ilvl w:val="0"/>
                <w:numId w:val="48"/>
              </w:numPr>
              <w:spacing w:after="0"/>
              <w:ind w:left="459" w:hanging="42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details of employee feedback mechanism such as an “Ask the CEO” email address or regular briefings in smaller agencies</w:t>
            </w:r>
            <w:r w:rsidR="00C350EF">
              <w:rPr>
                <w:rFonts w:cs="Arial"/>
                <w:szCs w:val="22"/>
              </w:rPr>
              <w:t>,</w:t>
            </w:r>
            <w:r w:rsidRPr="00970005">
              <w:rPr>
                <w:rFonts w:cs="Arial"/>
                <w:szCs w:val="22"/>
              </w:rPr>
              <w:t xml:space="preserve"> or a combination of mechanisms</w:t>
            </w:r>
          </w:p>
          <w:p w:rsidR="00970005" w:rsidRPr="00970005" w:rsidRDefault="00970005" w:rsidP="00970005">
            <w:pPr>
              <w:pStyle w:val="ListParagraph"/>
              <w:numPr>
                <w:ilvl w:val="0"/>
                <w:numId w:val="48"/>
              </w:numPr>
              <w:spacing w:after="0"/>
              <w:ind w:left="459" w:hanging="42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proofErr w:type="gramStart"/>
            <w:r w:rsidRPr="00970005">
              <w:rPr>
                <w:rFonts w:cs="Arial"/>
                <w:szCs w:val="22"/>
              </w:rPr>
              <w:t>timetable</w:t>
            </w:r>
            <w:proofErr w:type="gramEnd"/>
            <w:r w:rsidRPr="00970005">
              <w:rPr>
                <w:rFonts w:cs="Arial"/>
                <w:szCs w:val="22"/>
              </w:rPr>
              <w:t xml:space="preserve"> for the implementation of </w:t>
            </w:r>
            <w:proofErr w:type="spellStart"/>
            <w:r w:rsidRPr="00970005">
              <w:rPr>
                <w:rFonts w:cs="Arial"/>
                <w:szCs w:val="22"/>
              </w:rPr>
              <w:t>MoG</w:t>
            </w:r>
            <w:proofErr w:type="spellEnd"/>
            <w:r w:rsidRPr="00970005">
              <w:rPr>
                <w:rFonts w:cs="Arial"/>
                <w:szCs w:val="22"/>
              </w:rPr>
              <w:t>/AAO</w:t>
            </w:r>
            <w:r w:rsidR="00C350EF">
              <w:rPr>
                <w:rFonts w:cs="Arial"/>
                <w:szCs w:val="22"/>
              </w:rPr>
              <w:t>.</w:t>
            </w:r>
          </w:p>
        </w:tc>
        <w:tc>
          <w:tcPr>
            <w:tcW w:w="1807" w:type="dxa"/>
          </w:tcPr>
          <w:p w:rsidR="00970005" w:rsidRPr="00970005" w:rsidRDefault="00970005" w:rsidP="00E07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90" w:type="dxa"/>
          </w:tcPr>
          <w:p w:rsidR="00970005" w:rsidRPr="00970005" w:rsidRDefault="00970005" w:rsidP="00E0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70005" w:rsidRPr="00970005" w:rsidTr="00C350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bottom w:val="single" w:sz="4" w:space="0" w:color="auto"/>
            </w:tcBorders>
          </w:tcPr>
          <w:p w:rsidR="00970005" w:rsidRPr="00970005" w:rsidRDefault="00970005" w:rsidP="00E074CB">
            <w:pPr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1.3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970005" w:rsidRPr="00970005" w:rsidRDefault="00970005" w:rsidP="00E07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Draft initial advice/letter to relevant unions, which details:</w:t>
            </w:r>
          </w:p>
          <w:p w:rsidR="00970005" w:rsidRPr="00970005" w:rsidRDefault="00970005" w:rsidP="00970005">
            <w:pPr>
              <w:pStyle w:val="ListParagraph"/>
              <w:numPr>
                <w:ilvl w:val="0"/>
                <w:numId w:val="49"/>
              </w:numPr>
              <w:spacing w:after="0"/>
              <w:ind w:left="459" w:hanging="42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 xml:space="preserve">details of </w:t>
            </w:r>
            <w:proofErr w:type="spellStart"/>
            <w:r w:rsidRPr="00970005">
              <w:rPr>
                <w:rFonts w:cs="Arial"/>
                <w:szCs w:val="22"/>
              </w:rPr>
              <w:t>MoG</w:t>
            </w:r>
            <w:proofErr w:type="spellEnd"/>
            <w:r w:rsidRPr="00970005">
              <w:rPr>
                <w:rFonts w:cs="Arial"/>
                <w:szCs w:val="22"/>
              </w:rPr>
              <w:t>/AAO coordination in the agency</w:t>
            </w:r>
          </w:p>
          <w:p w:rsidR="00970005" w:rsidRPr="00970005" w:rsidRDefault="00970005" w:rsidP="00970005">
            <w:pPr>
              <w:pStyle w:val="ListParagraph"/>
              <w:numPr>
                <w:ilvl w:val="0"/>
                <w:numId w:val="49"/>
              </w:numPr>
              <w:spacing w:after="0"/>
              <w:ind w:left="459" w:hanging="42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 xml:space="preserve">timetable for the implementation of </w:t>
            </w:r>
            <w:proofErr w:type="spellStart"/>
            <w:r w:rsidRPr="00970005">
              <w:rPr>
                <w:rFonts w:cs="Arial"/>
                <w:szCs w:val="22"/>
              </w:rPr>
              <w:t>MoG</w:t>
            </w:r>
            <w:proofErr w:type="spellEnd"/>
            <w:r w:rsidRPr="00970005">
              <w:rPr>
                <w:rFonts w:cs="Arial"/>
                <w:szCs w:val="22"/>
              </w:rPr>
              <w:t>/AAO</w:t>
            </w:r>
          </w:p>
          <w:p w:rsidR="00970005" w:rsidRPr="00970005" w:rsidRDefault="00970005" w:rsidP="00970005">
            <w:pPr>
              <w:pStyle w:val="ListParagraph"/>
              <w:numPr>
                <w:ilvl w:val="0"/>
                <w:numId w:val="49"/>
              </w:numPr>
              <w:spacing w:after="0"/>
              <w:ind w:left="459" w:hanging="42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proofErr w:type="gramStart"/>
            <w:r w:rsidRPr="00970005">
              <w:rPr>
                <w:rFonts w:cs="Arial"/>
                <w:szCs w:val="22"/>
              </w:rPr>
              <w:t>details</w:t>
            </w:r>
            <w:proofErr w:type="gramEnd"/>
            <w:r w:rsidRPr="00970005">
              <w:rPr>
                <w:rFonts w:cs="Arial"/>
                <w:szCs w:val="22"/>
              </w:rPr>
              <w:t xml:space="preserve"> of effects of the </w:t>
            </w:r>
            <w:proofErr w:type="spellStart"/>
            <w:r w:rsidRPr="00970005">
              <w:rPr>
                <w:rFonts w:cs="Arial"/>
                <w:szCs w:val="22"/>
              </w:rPr>
              <w:t>MoG</w:t>
            </w:r>
            <w:proofErr w:type="spellEnd"/>
            <w:r w:rsidRPr="00970005">
              <w:rPr>
                <w:rFonts w:cs="Arial"/>
                <w:szCs w:val="22"/>
              </w:rPr>
              <w:t>/AAO on the agency, if possible (in the alternative an indication of when the implications would be known and identified)</w:t>
            </w:r>
            <w:r w:rsidR="00C350EF">
              <w:rPr>
                <w:rFonts w:cs="Arial"/>
                <w:szCs w:val="22"/>
              </w:rPr>
              <w:t>.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970005" w:rsidRPr="00970005" w:rsidRDefault="00970005" w:rsidP="00E074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970005" w:rsidRPr="00970005" w:rsidRDefault="00970005" w:rsidP="00E07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70005" w:rsidRPr="00970005" w:rsidTr="0097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5" w:rsidRPr="00970005" w:rsidRDefault="00991872" w:rsidP="0099187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Stage 2:  Consultation – determine c</w:t>
            </w:r>
            <w:r w:rsidR="00970005" w:rsidRPr="00970005">
              <w:rPr>
                <w:rFonts w:cs="Arial"/>
                <w:b/>
                <w:szCs w:val="22"/>
              </w:rPr>
              <w:t xml:space="preserve">ommunication methods – </w:t>
            </w:r>
            <w:r>
              <w:rPr>
                <w:rFonts w:cs="Arial"/>
                <w:b/>
                <w:szCs w:val="22"/>
              </w:rPr>
              <w:t>s</w:t>
            </w:r>
            <w:r w:rsidR="00970005" w:rsidRPr="00970005">
              <w:rPr>
                <w:rFonts w:cs="Arial"/>
                <w:b/>
                <w:szCs w:val="22"/>
              </w:rPr>
              <w:t>eek staff</w:t>
            </w:r>
            <w:r>
              <w:rPr>
                <w:rFonts w:cs="Arial"/>
                <w:b/>
                <w:szCs w:val="22"/>
              </w:rPr>
              <w:t>/u</w:t>
            </w:r>
            <w:r w:rsidR="00970005" w:rsidRPr="00970005">
              <w:rPr>
                <w:rFonts w:cs="Arial"/>
                <w:b/>
                <w:szCs w:val="22"/>
              </w:rPr>
              <w:t>nion views</w:t>
            </w:r>
          </w:p>
        </w:tc>
      </w:tr>
      <w:tr w:rsidR="00970005" w:rsidRPr="00970005" w:rsidTr="00970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</w:tcBorders>
          </w:tcPr>
          <w:p w:rsidR="00970005" w:rsidRPr="00970005" w:rsidRDefault="00970005" w:rsidP="00E074CB">
            <w:pPr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2.1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970005" w:rsidRPr="00970005" w:rsidRDefault="00970005" w:rsidP="00E07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Consider consultation meetings with relevant unions, including setting up arrangements for subsequent meetings or alternatively, setting up consultative committee with union for specific change management</w:t>
            </w:r>
            <w:r w:rsidR="00C350EF">
              <w:rPr>
                <w:rFonts w:cs="Arial"/>
                <w:szCs w:val="22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970005" w:rsidRPr="00970005" w:rsidRDefault="00970005" w:rsidP="00E074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970005" w:rsidRPr="00970005" w:rsidRDefault="00970005" w:rsidP="00E07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70005" w:rsidRPr="00970005" w:rsidTr="0097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:rsidR="00970005" w:rsidRPr="00970005" w:rsidRDefault="00970005" w:rsidP="00E074CB">
            <w:pPr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2.2</w:t>
            </w:r>
          </w:p>
        </w:tc>
        <w:tc>
          <w:tcPr>
            <w:tcW w:w="5418" w:type="dxa"/>
          </w:tcPr>
          <w:p w:rsidR="00970005" w:rsidRPr="00970005" w:rsidRDefault="00C350EF" w:rsidP="0099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Report on </w:t>
            </w:r>
            <w:r w:rsidR="00970005" w:rsidRPr="00970005">
              <w:rPr>
                <w:rFonts w:cs="Arial"/>
                <w:szCs w:val="22"/>
              </w:rPr>
              <w:t xml:space="preserve">discussions </w:t>
            </w:r>
            <w:r w:rsidR="00991872">
              <w:rPr>
                <w:rFonts w:cs="Arial"/>
                <w:szCs w:val="22"/>
              </w:rPr>
              <w:t xml:space="preserve">and any outcomes for employees </w:t>
            </w:r>
            <w:r w:rsidR="00552851">
              <w:rPr>
                <w:rFonts w:cs="Arial"/>
                <w:szCs w:val="22"/>
              </w:rPr>
              <w:t>and</w:t>
            </w:r>
            <w:r w:rsidR="00970005" w:rsidRPr="00970005">
              <w:rPr>
                <w:rFonts w:cs="Arial"/>
                <w:szCs w:val="22"/>
              </w:rPr>
              <w:t xml:space="preserve"> unions</w:t>
            </w:r>
            <w:r w:rsidR="00991872">
              <w:rPr>
                <w:rFonts w:cs="Arial"/>
                <w:szCs w:val="22"/>
              </w:rPr>
              <w:t>.</w:t>
            </w:r>
          </w:p>
        </w:tc>
        <w:tc>
          <w:tcPr>
            <w:tcW w:w="1807" w:type="dxa"/>
          </w:tcPr>
          <w:p w:rsidR="00970005" w:rsidRPr="00970005" w:rsidRDefault="00970005" w:rsidP="00E07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90" w:type="dxa"/>
          </w:tcPr>
          <w:p w:rsidR="00970005" w:rsidRPr="00970005" w:rsidRDefault="00970005" w:rsidP="00E0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70005" w:rsidRPr="00970005" w:rsidTr="00970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:rsidR="00970005" w:rsidRPr="00970005" w:rsidRDefault="00970005" w:rsidP="00E074CB">
            <w:pPr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2.3</w:t>
            </w:r>
          </w:p>
        </w:tc>
        <w:tc>
          <w:tcPr>
            <w:tcW w:w="5418" w:type="dxa"/>
          </w:tcPr>
          <w:p w:rsidR="00970005" w:rsidRPr="00970005" w:rsidRDefault="00970005" w:rsidP="00E07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 xml:space="preserve">Invite comments on summaries of discussion and outcomes from unions </w:t>
            </w:r>
            <w:r w:rsidR="00552851">
              <w:rPr>
                <w:rFonts w:cs="Arial"/>
                <w:szCs w:val="22"/>
              </w:rPr>
              <w:t>and</w:t>
            </w:r>
            <w:r w:rsidRPr="00970005">
              <w:rPr>
                <w:rFonts w:cs="Arial"/>
                <w:szCs w:val="22"/>
              </w:rPr>
              <w:t xml:space="preserve"> employees</w:t>
            </w:r>
            <w:r w:rsidR="00991872">
              <w:rPr>
                <w:rFonts w:cs="Arial"/>
                <w:szCs w:val="22"/>
              </w:rPr>
              <w:t>.</w:t>
            </w:r>
          </w:p>
        </w:tc>
        <w:tc>
          <w:tcPr>
            <w:tcW w:w="1807" w:type="dxa"/>
          </w:tcPr>
          <w:p w:rsidR="00970005" w:rsidRPr="00970005" w:rsidRDefault="00970005" w:rsidP="00E074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90" w:type="dxa"/>
          </w:tcPr>
          <w:p w:rsidR="00970005" w:rsidRPr="00970005" w:rsidRDefault="00970005" w:rsidP="00E07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70005" w:rsidRPr="00970005" w:rsidTr="0097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bottom w:val="single" w:sz="4" w:space="0" w:color="auto"/>
            </w:tcBorders>
          </w:tcPr>
          <w:p w:rsidR="00970005" w:rsidRPr="00970005" w:rsidRDefault="00970005" w:rsidP="00E074CB">
            <w:pPr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2.4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970005" w:rsidRPr="00970005" w:rsidRDefault="00970005" w:rsidP="00E0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 xml:space="preserve">Evaluate comments </w:t>
            </w:r>
            <w:r w:rsidR="00991872">
              <w:rPr>
                <w:rFonts w:cs="Arial"/>
                <w:szCs w:val="22"/>
              </w:rPr>
              <w:t>and</w:t>
            </w:r>
            <w:r w:rsidRPr="00970005">
              <w:rPr>
                <w:rFonts w:cs="Arial"/>
                <w:szCs w:val="22"/>
              </w:rPr>
              <w:t xml:space="preserve"> suggestions with a view to:</w:t>
            </w:r>
          </w:p>
          <w:p w:rsidR="00970005" w:rsidRPr="00970005" w:rsidRDefault="00970005" w:rsidP="00970005">
            <w:pPr>
              <w:pStyle w:val="ListParagraph"/>
              <w:numPr>
                <w:ilvl w:val="0"/>
                <w:numId w:val="50"/>
              </w:numPr>
              <w:spacing w:after="0"/>
              <w:ind w:left="459" w:hanging="42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addressing any concerns</w:t>
            </w:r>
          </w:p>
          <w:p w:rsidR="00970005" w:rsidRPr="00970005" w:rsidRDefault="00970005" w:rsidP="00991872">
            <w:pPr>
              <w:pStyle w:val="ListParagraph"/>
              <w:numPr>
                <w:ilvl w:val="0"/>
                <w:numId w:val="50"/>
              </w:numPr>
              <w:spacing w:after="0"/>
              <w:ind w:left="459" w:hanging="42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proofErr w:type="gramStart"/>
            <w:r w:rsidRPr="00970005">
              <w:rPr>
                <w:rFonts w:cs="Arial"/>
                <w:szCs w:val="22"/>
              </w:rPr>
              <w:t>advising</w:t>
            </w:r>
            <w:proofErr w:type="gramEnd"/>
            <w:r w:rsidRPr="00970005">
              <w:rPr>
                <w:rFonts w:cs="Arial"/>
                <w:szCs w:val="22"/>
              </w:rPr>
              <w:t xml:space="preserve"> employees </w:t>
            </w:r>
            <w:r w:rsidR="00552851">
              <w:rPr>
                <w:rFonts w:cs="Arial"/>
                <w:szCs w:val="22"/>
              </w:rPr>
              <w:t>and</w:t>
            </w:r>
            <w:r w:rsidRPr="00970005">
              <w:rPr>
                <w:rFonts w:cs="Arial"/>
                <w:szCs w:val="22"/>
              </w:rPr>
              <w:t xml:space="preserve"> unions on how these concerns </w:t>
            </w:r>
            <w:r w:rsidR="00991872">
              <w:rPr>
                <w:rFonts w:cs="Arial"/>
                <w:szCs w:val="22"/>
              </w:rPr>
              <w:t xml:space="preserve">and </w:t>
            </w:r>
            <w:r w:rsidRPr="00970005">
              <w:rPr>
                <w:rFonts w:cs="Arial"/>
                <w:szCs w:val="22"/>
              </w:rPr>
              <w:t>suggestions were considered or addressed</w:t>
            </w:r>
            <w:r w:rsidR="00991872">
              <w:rPr>
                <w:rFonts w:cs="Arial"/>
                <w:szCs w:val="22"/>
              </w:rPr>
              <w:t>.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970005" w:rsidRPr="00970005" w:rsidRDefault="00970005" w:rsidP="00E07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970005" w:rsidRPr="00970005" w:rsidRDefault="00970005" w:rsidP="00E0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70005" w:rsidRPr="00970005" w:rsidTr="00970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5" w:rsidRPr="00970005" w:rsidRDefault="00970005" w:rsidP="00E074CB">
            <w:pPr>
              <w:rPr>
                <w:rFonts w:cs="Arial"/>
                <w:b/>
                <w:szCs w:val="22"/>
              </w:rPr>
            </w:pPr>
            <w:r w:rsidRPr="00970005">
              <w:rPr>
                <w:rFonts w:cs="Arial"/>
                <w:b/>
                <w:szCs w:val="22"/>
              </w:rPr>
              <w:t>Stage 3:   Review, show considera</w:t>
            </w:r>
            <w:r w:rsidR="00991872">
              <w:rPr>
                <w:rFonts w:cs="Arial"/>
                <w:b/>
                <w:szCs w:val="22"/>
              </w:rPr>
              <w:t>tion of feedback and advice on i</w:t>
            </w:r>
            <w:r w:rsidRPr="00970005">
              <w:rPr>
                <w:rFonts w:cs="Arial"/>
                <w:b/>
                <w:szCs w:val="22"/>
              </w:rPr>
              <w:t>mplementation</w:t>
            </w:r>
          </w:p>
        </w:tc>
      </w:tr>
      <w:tr w:rsidR="00970005" w:rsidRPr="00970005" w:rsidTr="0097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</w:tcBorders>
          </w:tcPr>
          <w:p w:rsidR="00970005" w:rsidRPr="00970005" w:rsidRDefault="00970005" w:rsidP="00E074CB">
            <w:pPr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3.1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970005" w:rsidRPr="00970005" w:rsidRDefault="00970005" w:rsidP="00E0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Con</w:t>
            </w:r>
            <w:r w:rsidR="00991872">
              <w:rPr>
                <w:rFonts w:cs="Arial"/>
                <w:szCs w:val="22"/>
              </w:rPr>
              <w:t xml:space="preserve">sider employee </w:t>
            </w:r>
            <w:r w:rsidR="00552851">
              <w:rPr>
                <w:rFonts w:cs="Arial"/>
                <w:szCs w:val="22"/>
              </w:rPr>
              <w:t>and</w:t>
            </w:r>
            <w:r w:rsidR="00991872">
              <w:rPr>
                <w:rFonts w:cs="Arial"/>
                <w:szCs w:val="22"/>
              </w:rPr>
              <w:t xml:space="preserve"> union feedback.</w:t>
            </w:r>
          </w:p>
          <w:p w:rsidR="00970005" w:rsidRPr="00970005" w:rsidRDefault="00970005" w:rsidP="0099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 xml:space="preserve">Confirm provision of advice about the changes and the effects on the </w:t>
            </w:r>
            <w:r w:rsidR="00991872">
              <w:rPr>
                <w:rFonts w:cs="Arial"/>
                <w:szCs w:val="22"/>
              </w:rPr>
              <w:t>relevant employees.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970005" w:rsidRPr="00970005" w:rsidRDefault="00970005" w:rsidP="00E0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970005" w:rsidRPr="00970005" w:rsidRDefault="00970005" w:rsidP="00E07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970005" w:rsidRPr="00970005" w:rsidRDefault="00970005" w:rsidP="00E0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70005" w:rsidRPr="00970005" w:rsidTr="00970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:rsidR="00970005" w:rsidRPr="00970005" w:rsidRDefault="00970005" w:rsidP="00E074CB">
            <w:pPr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3.2</w:t>
            </w:r>
          </w:p>
        </w:tc>
        <w:tc>
          <w:tcPr>
            <w:tcW w:w="5418" w:type="dxa"/>
          </w:tcPr>
          <w:p w:rsidR="00970005" w:rsidRPr="00970005" w:rsidRDefault="00970005" w:rsidP="009918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Clarify the reasons for the changes</w:t>
            </w:r>
            <w:r w:rsidR="00991872">
              <w:rPr>
                <w:rFonts w:cs="Arial"/>
                <w:szCs w:val="22"/>
              </w:rPr>
              <w:t>.</w:t>
            </w:r>
          </w:p>
        </w:tc>
        <w:tc>
          <w:tcPr>
            <w:tcW w:w="1807" w:type="dxa"/>
          </w:tcPr>
          <w:p w:rsidR="00970005" w:rsidRPr="00970005" w:rsidRDefault="00970005" w:rsidP="00E074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90" w:type="dxa"/>
          </w:tcPr>
          <w:p w:rsidR="00970005" w:rsidRPr="00970005" w:rsidRDefault="00970005" w:rsidP="00E07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70005" w:rsidRPr="00970005" w:rsidTr="0097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:rsidR="00970005" w:rsidRPr="00970005" w:rsidRDefault="00970005" w:rsidP="00E074CB">
            <w:pPr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3.3</w:t>
            </w:r>
          </w:p>
        </w:tc>
        <w:tc>
          <w:tcPr>
            <w:tcW w:w="5418" w:type="dxa"/>
          </w:tcPr>
          <w:p w:rsidR="00970005" w:rsidRPr="00970005" w:rsidRDefault="00970005" w:rsidP="0099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Advise the timetable and date the changes will be implemented</w:t>
            </w:r>
            <w:r w:rsidR="00991872">
              <w:rPr>
                <w:rFonts w:cs="Arial"/>
                <w:szCs w:val="22"/>
              </w:rPr>
              <w:t>.</w:t>
            </w:r>
          </w:p>
        </w:tc>
        <w:tc>
          <w:tcPr>
            <w:tcW w:w="1807" w:type="dxa"/>
          </w:tcPr>
          <w:p w:rsidR="00970005" w:rsidRPr="00970005" w:rsidRDefault="00970005" w:rsidP="00E07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90" w:type="dxa"/>
          </w:tcPr>
          <w:p w:rsidR="00970005" w:rsidRPr="00970005" w:rsidRDefault="00970005" w:rsidP="00E0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70005" w:rsidRPr="00970005" w:rsidTr="00970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:rsidR="00970005" w:rsidRPr="00970005" w:rsidRDefault="00970005" w:rsidP="00E074CB">
            <w:pPr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3.4</w:t>
            </w:r>
          </w:p>
        </w:tc>
        <w:tc>
          <w:tcPr>
            <w:tcW w:w="5418" w:type="dxa"/>
          </w:tcPr>
          <w:p w:rsidR="00970005" w:rsidRPr="00970005" w:rsidRDefault="00970005" w:rsidP="009918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 xml:space="preserve">Invite employee </w:t>
            </w:r>
            <w:r w:rsidR="00552851">
              <w:rPr>
                <w:rFonts w:cs="Arial"/>
                <w:szCs w:val="22"/>
              </w:rPr>
              <w:t>and</w:t>
            </w:r>
            <w:r w:rsidRPr="00970005">
              <w:rPr>
                <w:rFonts w:cs="Arial"/>
                <w:szCs w:val="22"/>
              </w:rPr>
              <w:t xml:space="preserve"> union feedback about the changes</w:t>
            </w:r>
            <w:r w:rsidR="00991872">
              <w:rPr>
                <w:rFonts w:cs="Arial"/>
                <w:szCs w:val="22"/>
              </w:rPr>
              <w:t>.</w:t>
            </w:r>
          </w:p>
        </w:tc>
        <w:tc>
          <w:tcPr>
            <w:tcW w:w="1807" w:type="dxa"/>
          </w:tcPr>
          <w:p w:rsidR="00970005" w:rsidRPr="00970005" w:rsidRDefault="00970005" w:rsidP="00E074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90" w:type="dxa"/>
          </w:tcPr>
          <w:p w:rsidR="00970005" w:rsidRPr="00970005" w:rsidRDefault="00970005" w:rsidP="00E07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70005" w:rsidRPr="00970005" w:rsidTr="0097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:rsidR="00970005" w:rsidRPr="00970005" w:rsidRDefault="00970005" w:rsidP="00E074CB">
            <w:pPr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3.5</w:t>
            </w:r>
          </w:p>
        </w:tc>
        <w:tc>
          <w:tcPr>
            <w:tcW w:w="5418" w:type="dxa"/>
          </w:tcPr>
          <w:p w:rsidR="00970005" w:rsidRPr="00970005" w:rsidRDefault="00970005" w:rsidP="00E0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 xml:space="preserve">Advise employees </w:t>
            </w:r>
            <w:r w:rsidR="00552851">
              <w:rPr>
                <w:rFonts w:cs="Arial"/>
                <w:szCs w:val="22"/>
              </w:rPr>
              <w:t>and</w:t>
            </w:r>
            <w:r w:rsidRPr="00970005">
              <w:rPr>
                <w:rFonts w:cs="Arial"/>
                <w:szCs w:val="22"/>
              </w:rPr>
              <w:t xml:space="preserve"> unions of how their views were considered and taken into account and advise whether the details of the implementation plan have been varied</w:t>
            </w:r>
            <w:r w:rsidR="00991872">
              <w:rPr>
                <w:rFonts w:cs="Arial"/>
                <w:szCs w:val="22"/>
              </w:rPr>
              <w:t>.</w:t>
            </w:r>
            <w:r w:rsidRPr="0097000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807" w:type="dxa"/>
          </w:tcPr>
          <w:p w:rsidR="00970005" w:rsidRPr="00970005" w:rsidRDefault="00970005" w:rsidP="00E07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90" w:type="dxa"/>
          </w:tcPr>
          <w:p w:rsidR="00970005" w:rsidRPr="00970005" w:rsidRDefault="00970005" w:rsidP="00E0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70005" w:rsidRPr="00970005" w:rsidTr="00970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:rsidR="00970005" w:rsidRPr="00970005" w:rsidRDefault="00970005" w:rsidP="00E074CB">
            <w:pPr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3.6</w:t>
            </w:r>
          </w:p>
        </w:tc>
        <w:tc>
          <w:tcPr>
            <w:tcW w:w="5418" w:type="dxa"/>
          </w:tcPr>
          <w:p w:rsidR="00970005" w:rsidRPr="00970005" w:rsidRDefault="00970005" w:rsidP="00E07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Implement the changes</w:t>
            </w:r>
            <w:r w:rsidR="00EA0635">
              <w:rPr>
                <w:rFonts w:cs="Arial"/>
                <w:szCs w:val="22"/>
              </w:rPr>
              <w:t xml:space="preserve"> and notify OCPE</w:t>
            </w:r>
            <w:r w:rsidR="00991872">
              <w:rPr>
                <w:rFonts w:cs="Arial"/>
                <w:szCs w:val="22"/>
              </w:rPr>
              <w:t>.</w:t>
            </w:r>
          </w:p>
        </w:tc>
        <w:tc>
          <w:tcPr>
            <w:tcW w:w="1807" w:type="dxa"/>
          </w:tcPr>
          <w:p w:rsidR="00970005" w:rsidRPr="00970005" w:rsidRDefault="00970005" w:rsidP="00E074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90" w:type="dxa"/>
          </w:tcPr>
          <w:p w:rsidR="00970005" w:rsidRPr="00970005" w:rsidRDefault="00970005" w:rsidP="00E07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70005" w:rsidRPr="00970005" w:rsidTr="0097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bottom w:val="single" w:sz="4" w:space="0" w:color="auto"/>
            </w:tcBorders>
          </w:tcPr>
          <w:p w:rsidR="00970005" w:rsidRPr="00970005" w:rsidRDefault="00970005" w:rsidP="00E074CB">
            <w:pPr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3.7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970005" w:rsidRPr="00970005" w:rsidRDefault="00970005" w:rsidP="00E0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Note any unanticipated aspects of the implementation of the changes</w:t>
            </w:r>
            <w:r w:rsidR="00991872">
              <w:rPr>
                <w:rFonts w:cs="Arial"/>
                <w:szCs w:val="22"/>
              </w:rPr>
              <w:t>.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970005" w:rsidRPr="00970005" w:rsidRDefault="00970005" w:rsidP="00E07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970005" w:rsidRPr="00970005" w:rsidRDefault="00970005" w:rsidP="00E0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70005" w:rsidRPr="00970005" w:rsidTr="00970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5" w:rsidRPr="00970005" w:rsidRDefault="00970005" w:rsidP="00E074CB">
            <w:pPr>
              <w:rPr>
                <w:rFonts w:cs="Arial"/>
                <w:b/>
                <w:szCs w:val="22"/>
              </w:rPr>
            </w:pPr>
            <w:r w:rsidRPr="00970005">
              <w:rPr>
                <w:rFonts w:cs="Arial"/>
                <w:b/>
                <w:szCs w:val="22"/>
              </w:rPr>
              <w:t>Stage 4:   Assess post implementation and change management process</w:t>
            </w:r>
          </w:p>
        </w:tc>
      </w:tr>
      <w:tr w:rsidR="00970005" w:rsidRPr="00970005" w:rsidTr="0097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</w:tcBorders>
          </w:tcPr>
          <w:p w:rsidR="00970005" w:rsidRPr="00970005" w:rsidRDefault="00970005" w:rsidP="00E074CB">
            <w:pPr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4.1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970005" w:rsidRPr="00970005" w:rsidRDefault="00970005" w:rsidP="00E0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 xml:space="preserve">Review actual change management process against </w:t>
            </w:r>
            <w:r w:rsidR="00991872">
              <w:rPr>
                <w:rFonts w:cs="Arial"/>
                <w:szCs w:val="22"/>
              </w:rPr>
              <w:t xml:space="preserve">change management and </w:t>
            </w:r>
            <w:r w:rsidRPr="00970005">
              <w:rPr>
                <w:rFonts w:cs="Arial"/>
                <w:szCs w:val="22"/>
              </w:rPr>
              <w:t>consultation plan</w:t>
            </w:r>
            <w:r w:rsidR="00991872">
              <w:rPr>
                <w:rFonts w:cs="Arial"/>
                <w:szCs w:val="22"/>
              </w:rPr>
              <w:t>s.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970005" w:rsidRPr="00970005" w:rsidRDefault="00970005" w:rsidP="00E07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970005" w:rsidRPr="00970005" w:rsidRDefault="00970005" w:rsidP="00E0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70005" w:rsidRPr="00970005" w:rsidTr="00970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:rsidR="00970005" w:rsidRPr="00970005" w:rsidRDefault="00970005" w:rsidP="00E074CB">
            <w:pPr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4.2</w:t>
            </w:r>
          </w:p>
        </w:tc>
        <w:tc>
          <w:tcPr>
            <w:tcW w:w="5418" w:type="dxa"/>
          </w:tcPr>
          <w:p w:rsidR="00970005" w:rsidRPr="00970005" w:rsidRDefault="00970005" w:rsidP="00E07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Set up consultation meeting with unions to evaluate the change management process, including understanding what could have been done differently</w:t>
            </w:r>
            <w:r w:rsidR="00991872">
              <w:rPr>
                <w:rFonts w:cs="Arial"/>
                <w:szCs w:val="22"/>
              </w:rPr>
              <w:t>.</w:t>
            </w:r>
          </w:p>
        </w:tc>
        <w:tc>
          <w:tcPr>
            <w:tcW w:w="1807" w:type="dxa"/>
          </w:tcPr>
          <w:p w:rsidR="00970005" w:rsidRPr="00970005" w:rsidRDefault="00970005" w:rsidP="00E074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90" w:type="dxa"/>
          </w:tcPr>
          <w:p w:rsidR="00970005" w:rsidRPr="00970005" w:rsidRDefault="00970005" w:rsidP="00E07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70005" w:rsidRPr="00970005" w:rsidTr="0097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:rsidR="00970005" w:rsidRPr="00970005" w:rsidRDefault="00970005" w:rsidP="00E074CB">
            <w:pPr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4.3</w:t>
            </w:r>
          </w:p>
        </w:tc>
        <w:tc>
          <w:tcPr>
            <w:tcW w:w="5418" w:type="dxa"/>
          </w:tcPr>
          <w:p w:rsidR="00970005" w:rsidRPr="00970005" w:rsidRDefault="00970005" w:rsidP="00E0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Invite employee feedback on change management process either through meetings or feedback loops or both, as appropriate</w:t>
            </w:r>
            <w:r w:rsidR="00991872">
              <w:rPr>
                <w:rFonts w:cs="Arial"/>
                <w:szCs w:val="22"/>
              </w:rPr>
              <w:t>.</w:t>
            </w:r>
          </w:p>
        </w:tc>
        <w:tc>
          <w:tcPr>
            <w:tcW w:w="1807" w:type="dxa"/>
          </w:tcPr>
          <w:p w:rsidR="00970005" w:rsidRPr="00970005" w:rsidRDefault="00970005" w:rsidP="00E07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90" w:type="dxa"/>
          </w:tcPr>
          <w:p w:rsidR="00970005" w:rsidRPr="00970005" w:rsidRDefault="00970005" w:rsidP="00E0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70005" w:rsidRPr="00970005" w:rsidTr="00970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:rsidR="00970005" w:rsidRPr="00970005" w:rsidRDefault="00970005" w:rsidP="00E074CB">
            <w:pPr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4.4</w:t>
            </w:r>
          </w:p>
        </w:tc>
        <w:tc>
          <w:tcPr>
            <w:tcW w:w="5418" w:type="dxa"/>
          </w:tcPr>
          <w:p w:rsidR="00970005" w:rsidRPr="00970005" w:rsidRDefault="00970005" w:rsidP="00E07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Document the outcome of evaluation process</w:t>
            </w:r>
            <w:r w:rsidR="00991872">
              <w:rPr>
                <w:rFonts w:cs="Arial"/>
                <w:szCs w:val="22"/>
              </w:rPr>
              <w:t>.</w:t>
            </w:r>
          </w:p>
        </w:tc>
        <w:tc>
          <w:tcPr>
            <w:tcW w:w="1807" w:type="dxa"/>
          </w:tcPr>
          <w:p w:rsidR="00970005" w:rsidRPr="00970005" w:rsidRDefault="00970005" w:rsidP="00E074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90" w:type="dxa"/>
          </w:tcPr>
          <w:p w:rsidR="00970005" w:rsidRPr="00970005" w:rsidRDefault="00970005" w:rsidP="00E07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70005" w:rsidRPr="00970005" w:rsidTr="0097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:rsidR="00970005" w:rsidRPr="00970005" w:rsidRDefault="00970005" w:rsidP="00E074CB">
            <w:pPr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4.5</w:t>
            </w:r>
          </w:p>
        </w:tc>
        <w:tc>
          <w:tcPr>
            <w:tcW w:w="5418" w:type="dxa"/>
          </w:tcPr>
          <w:p w:rsidR="00970005" w:rsidRPr="00970005" w:rsidRDefault="00970005" w:rsidP="00E0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70005">
              <w:rPr>
                <w:rFonts w:cs="Arial"/>
                <w:szCs w:val="22"/>
              </w:rPr>
              <w:t>Develop recommendations for future consultation processes</w:t>
            </w:r>
            <w:r w:rsidR="00991872">
              <w:rPr>
                <w:rFonts w:cs="Arial"/>
                <w:szCs w:val="22"/>
              </w:rPr>
              <w:t>.</w:t>
            </w:r>
          </w:p>
        </w:tc>
        <w:tc>
          <w:tcPr>
            <w:tcW w:w="1807" w:type="dxa"/>
          </w:tcPr>
          <w:p w:rsidR="00970005" w:rsidRPr="00970005" w:rsidRDefault="00970005" w:rsidP="00E07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90" w:type="dxa"/>
          </w:tcPr>
          <w:p w:rsidR="00970005" w:rsidRPr="00970005" w:rsidRDefault="00970005" w:rsidP="00E0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970005" w:rsidRPr="009E48C1" w:rsidRDefault="00970005" w:rsidP="00970005">
      <w:pPr>
        <w:rPr>
          <w:sz w:val="16"/>
        </w:rPr>
      </w:pPr>
    </w:p>
    <w:sectPr w:rsidR="00970005" w:rsidRPr="009E48C1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7D" w:rsidRDefault="006D277D" w:rsidP="007332FF">
      <w:r>
        <w:separator/>
      </w:r>
    </w:p>
  </w:endnote>
  <w:endnote w:type="continuationSeparator" w:id="0">
    <w:p w:rsidR="006D277D" w:rsidRDefault="006D277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9E48C1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  <w:b/>
            </w:rPr>
            <w:t>OFFICE OF THE COMMISSIONER FOR PUBLIC EMPLOYMENT</w:t>
          </w:r>
        </w:p>
        <w:p w:rsidR="00D47DC7" w:rsidRPr="00CE6614" w:rsidRDefault="006D277D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8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E5A07">
                <w:rPr>
                  <w:rStyle w:val="PageNumber"/>
                </w:rPr>
                <w:t>25 August 2020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26CD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26CD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Pr="00FB0D37" w:rsidRDefault="009E48C1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  <w:b/>
            </w:rPr>
            <w:t>OFFICE OF THE COMMISSIONER FOR PUBLIC EMPLOYMENT</w:t>
          </w:r>
        </w:p>
        <w:p w:rsidR="00D47DC7" w:rsidRPr="00CE6614" w:rsidRDefault="006D277D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8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A0635">
                <w:rPr>
                  <w:rStyle w:val="PageNumber"/>
                </w:rPr>
                <w:t>2</w:t>
              </w:r>
              <w:r w:rsidR="002E5A07">
                <w:rPr>
                  <w:rStyle w:val="PageNumber"/>
                </w:rPr>
                <w:t>5</w:t>
              </w:r>
              <w:r w:rsidR="00EA0635">
                <w:rPr>
                  <w:rStyle w:val="PageNumber"/>
                </w:rPr>
                <w:t xml:space="preserve"> August 2020</w:t>
              </w:r>
            </w:sdtContent>
          </w:sdt>
          <w:r w:rsidR="00FB0D37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26CD9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26CD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7D" w:rsidRDefault="006D277D" w:rsidP="007332FF">
      <w:r>
        <w:separator/>
      </w:r>
    </w:p>
  </w:footnote>
  <w:footnote w:type="continuationSeparator" w:id="0">
    <w:p w:rsidR="006D277D" w:rsidRDefault="006D277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6D277D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350EF">
          <w:t xml:space="preserve">NTPS </w:t>
        </w:r>
        <w:proofErr w:type="spellStart"/>
        <w:r w:rsidR="00C350EF">
          <w:t>MoG</w:t>
        </w:r>
        <w:proofErr w:type="spellEnd"/>
        <w:r w:rsidR="00C350EF">
          <w:t xml:space="preserve"> Consultation Checklist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9E" w:rsidRPr="00970005" w:rsidRDefault="006D277D" w:rsidP="00435082">
    <w:pPr>
      <w:pStyle w:val="Title"/>
    </w:pPr>
    <w:sdt>
      <w:sdt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970005">
          <w:t xml:space="preserve">NTPS </w:t>
        </w:r>
        <w:proofErr w:type="spellStart"/>
        <w:r w:rsidR="00C350EF">
          <w:t>MoG</w:t>
        </w:r>
        <w:proofErr w:type="spellEnd"/>
        <w:r w:rsidR="00970005">
          <w:t xml:space="preserve"> Consultation Checklist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701390"/>
    <w:multiLevelType w:val="hybridMultilevel"/>
    <w:tmpl w:val="3D160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520E7"/>
    <w:multiLevelType w:val="multilevel"/>
    <w:tmpl w:val="4E6AC8F6"/>
    <w:numStyleLink w:val="Numberlist"/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2511D11"/>
    <w:multiLevelType w:val="hybridMultilevel"/>
    <w:tmpl w:val="E12C1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6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8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0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3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8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842BC6"/>
    <w:multiLevelType w:val="multilevel"/>
    <w:tmpl w:val="0C78A7AC"/>
    <w:numStyleLink w:val="Tablebulletlist"/>
  </w:abstractNum>
  <w:abstractNum w:abstractNumId="5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2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5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E21323"/>
    <w:multiLevelType w:val="multilevel"/>
    <w:tmpl w:val="4E6AC8F6"/>
    <w:numStyleLink w:val="Numberlist"/>
  </w:abstractNum>
  <w:abstractNum w:abstractNumId="5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0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3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5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7" w15:restartNumberingAfterBreak="0">
    <w:nsid w:val="6D1E53AE"/>
    <w:multiLevelType w:val="hybridMultilevel"/>
    <w:tmpl w:val="20A26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2" w15:restartNumberingAfterBreak="0">
    <w:nsid w:val="765A32D4"/>
    <w:multiLevelType w:val="multilevel"/>
    <w:tmpl w:val="4E6AC8F6"/>
    <w:numStyleLink w:val="Numberlist"/>
  </w:abstractNum>
  <w:abstractNum w:abstractNumId="73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5"/>
  </w:num>
  <w:num w:numId="2">
    <w:abstractNumId w:val="21"/>
  </w:num>
  <w:num w:numId="3">
    <w:abstractNumId w:val="74"/>
  </w:num>
  <w:num w:numId="4">
    <w:abstractNumId w:val="45"/>
  </w:num>
  <w:num w:numId="5">
    <w:abstractNumId w:val="28"/>
  </w:num>
  <w:num w:numId="6">
    <w:abstractNumId w:val="15"/>
  </w:num>
  <w:num w:numId="7">
    <w:abstractNumId w:val="50"/>
  </w:num>
  <w:num w:numId="8">
    <w:abstractNumId w:val="24"/>
  </w:num>
  <w:num w:numId="9">
    <w:abstractNumId w:val="57"/>
  </w:num>
  <w:num w:numId="10">
    <w:abstractNumId w:val="20"/>
  </w:num>
  <w:num w:numId="11">
    <w:abstractNumId w:val="63"/>
  </w:num>
  <w:num w:numId="12">
    <w:abstractNumId w:val="17"/>
  </w:num>
  <w:num w:numId="13">
    <w:abstractNumId w:val="1"/>
  </w:num>
  <w:num w:numId="14">
    <w:abstractNumId w:val="61"/>
  </w:num>
  <w:num w:numId="15">
    <w:abstractNumId w:val="27"/>
  </w:num>
  <w:num w:numId="16">
    <w:abstractNumId w:val="62"/>
  </w:num>
  <w:num w:numId="17">
    <w:abstractNumId w:val="72"/>
  </w:num>
  <w:num w:numId="18">
    <w:abstractNumId w:val="56"/>
  </w:num>
  <w:num w:numId="19">
    <w:abstractNumId w:val="48"/>
  </w:num>
  <w:num w:numId="20">
    <w:abstractNumId w:val="52"/>
  </w:num>
  <w:num w:numId="21">
    <w:abstractNumId w:val="40"/>
  </w:num>
  <w:num w:numId="22">
    <w:abstractNumId w:val="55"/>
  </w:num>
  <w:num w:numId="23">
    <w:abstractNumId w:val="47"/>
  </w:num>
  <w:num w:numId="24">
    <w:abstractNumId w:val="42"/>
  </w:num>
  <w:num w:numId="25">
    <w:abstractNumId w:val="38"/>
  </w:num>
  <w:num w:numId="26">
    <w:abstractNumId w:val="10"/>
  </w:num>
  <w:num w:numId="27">
    <w:abstractNumId w:val="73"/>
  </w:num>
  <w:num w:numId="28">
    <w:abstractNumId w:val="37"/>
  </w:num>
  <w:num w:numId="29">
    <w:abstractNumId w:val="29"/>
  </w:num>
  <w:num w:numId="30">
    <w:abstractNumId w:val="0"/>
  </w:num>
  <w:num w:numId="31">
    <w:abstractNumId w:val="41"/>
  </w:num>
  <w:num w:numId="32">
    <w:abstractNumId w:val="9"/>
  </w:num>
  <w:num w:numId="33">
    <w:abstractNumId w:val="64"/>
  </w:num>
  <w:num w:numId="34">
    <w:abstractNumId w:val="33"/>
  </w:num>
  <w:num w:numId="35">
    <w:abstractNumId w:val="49"/>
  </w:num>
  <w:num w:numId="36">
    <w:abstractNumId w:val="65"/>
  </w:num>
  <w:num w:numId="37">
    <w:abstractNumId w:val="68"/>
  </w:num>
  <w:num w:numId="38">
    <w:abstractNumId w:val="14"/>
  </w:num>
  <w:num w:numId="39">
    <w:abstractNumId w:val="25"/>
  </w:num>
  <w:num w:numId="40">
    <w:abstractNumId w:val="69"/>
  </w:num>
  <w:num w:numId="41">
    <w:abstractNumId w:val="2"/>
  </w:num>
  <w:num w:numId="42">
    <w:abstractNumId w:val="60"/>
  </w:num>
  <w:num w:numId="43">
    <w:abstractNumId w:val="11"/>
  </w:num>
  <w:num w:numId="44">
    <w:abstractNumId w:val="36"/>
  </w:num>
  <w:num w:numId="45">
    <w:abstractNumId w:val="43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26"/>
  </w:num>
  <w:num w:numId="49">
    <w:abstractNumId w:val="32"/>
  </w:num>
  <w:num w:numId="50">
    <w:abstractNumId w:val="6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7"/>
    <w:rsid w:val="00001DDF"/>
    <w:rsid w:val="0000322D"/>
    <w:rsid w:val="00007670"/>
    <w:rsid w:val="00010665"/>
    <w:rsid w:val="0002393A"/>
    <w:rsid w:val="00027DB8"/>
    <w:rsid w:val="00031A96"/>
    <w:rsid w:val="000354D8"/>
    <w:rsid w:val="00040BF3"/>
    <w:rsid w:val="000416EE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0355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5A2E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525EC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5A07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471E"/>
    <w:rsid w:val="00377B21"/>
    <w:rsid w:val="00382A7F"/>
    <w:rsid w:val="00390862"/>
    <w:rsid w:val="00390CE3"/>
    <w:rsid w:val="00392A10"/>
    <w:rsid w:val="00394876"/>
    <w:rsid w:val="00394AAF"/>
    <w:rsid w:val="00394CE5"/>
    <w:rsid w:val="003A6341"/>
    <w:rsid w:val="003B386F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285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19E6"/>
    <w:rsid w:val="006847AD"/>
    <w:rsid w:val="0069114B"/>
    <w:rsid w:val="006944C1"/>
    <w:rsid w:val="006A756A"/>
    <w:rsid w:val="006C0EC2"/>
    <w:rsid w:val="006D277D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2FB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26CD9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1277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0005"/>
    <w:rsid w:val="00971645"/>
    <w:rsid w:val="00977919"/>
    <w:rsid w:val="00983000"/>
    <w:rsid w:val="009870FA"/>
    <w:rsid w:val="00991872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E48C1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5C47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BF64D5"/>
    <w:rsid w:val="00C10B5E"/>
    <w:rsid w:val="00C10F10"/>
    <w:rsid w:val="00C15D4D"/>
    <w:rsid w:val="00C175DC"/>
    <w:rsid w:val="00C30171"/>
    <w:rsid w:val="00C309D8"/>
    <w:rsid w:val="00C31EB2"/>
    <w:rsid w:val="00C350EF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4A64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775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0635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461D5"/>
    <w:rsid w:val="00F5200D"/>
    <w:rsid w:val="00F5696E"/>
    <w:rsid w:val="00F60EFF"/>
    <w:rsid w:val="00F67D2D"/>
    <w:rsid w:val="00F858F2"/>
    <w:rsid w:val="00F860CC"/>
    <w:rsid w:val="00F94398"/>
    <w:rsid w:val="00FB0D37"/>
    <w:rsid w:val="00FB2B56"/>
    <w:rsid w:val="00FB55D5"/>
    <w:rsid w:val="00FC12BF"/>
    <w:rsid w:val="00FC2C60"/>
    <w:rsid w:val="00FC4F53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76F896-CA07-4A2D-8588-7D735267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aliases w:val="Agreement list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FB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ell\AppData\Local\Microsoft\Windows\INetCache\IE\7UVC1QPL\ntg-short-portrait-template_0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AEC01E-0C45-45E7-9085-57A5A088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ntg-short-portrait-template_0.dotx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NTPS MoG Consultation Checklist</vt:lpstr>
    </vt:vector>
  </TitlesOfParts>
  <Company>&lt;NAME&gt;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NTPS MoG Consultation Checklist</dc:title>
  <dc:creator>Northern Territory Government</dc:creator>
  <cp:lastModifiedBy>Nicola Kalmar</cp:lastModifiedBy>
  <cp:revision>2</cp:revision>
  <cp:lastPrinted>2019-07-29T01:45:00Z</cp:lastPrinted>
  <dcterms:created xsi:type="dcterms:W3CDTF">2020-09-15T23:39:00Z</dcterms:created>
  <dcterms:modified xsi:type="dcterms:W3CDTF">2020-09-15T23:39:00Z</dcterms:modified>
</cp:coreProperties>
</file>