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D35" w:rsidRPr="00225697" w:rsidRDefault="008E5D35" w:rsidP="00225697">
      <w:pPr>
        <w:pStyle w:val="DearSirMadam"/>
        <w:spacing w:before="120"/>
        <w:ind w:left="-709"/>
        <w:rPr>
          <w:rFonts w:ascii="Lato Semibold" w:hAnsi="Lato Semibold"/>
          <w:bCs/>
          <w:color w:val="1F1F5F"/>
          <w:kern w:val="32"/>
          <w:sz w:val="32"/>
          <w:szCs w:val="32"/>
        </w:rPr>
      </w:pPr>
      <w:bookmarkStart w:id="0" w:name="_GoBack"/>
      <w:bookmarkEnd w:id="0"/>
      <w:r w:rsidRPr="00225697">
        <w:rPr>
          <w:rFonts w:ascii="Lato Semibold" w:hAnsi="Lato Semibold"/>
          <w:bCs/>
          <w:color w:val="1F1F5F"/>
          <w:kern w:val="32"/>
          <w:sz w:val="32"/>
          <w:szCs w:val="32"/>
        </w:rPr>
        <w:t>Rural Generalist Pathway Project</w:t>
      </w:r>
    </w:p>
    <w:p w:rsidR="008E5D35" w:rsidRPr="00225697" w:rsidRDefault="008E5D35" w:rsidP="00225697">
      <w:pPr>
        <w:pStyle w:val="Heading1"/>
        <w:spacing w:before="120" w:after="120"/>
        <w:ind w:left="-709"/>
        <w:rPr>
          <w:w w:val="105"/>
          <w:sz w:val="24"/>
          <w:szCs w:val="24"/>
        </w:rPr>
      </w:pPr>
      <w:r w:rsidRPr="00225697">
        <w:rPr>
          <w:w w:val="105"/>
          <w:sz w:val="24"/>
          <w:szCs w:val="24"/>
        </w:rPr>
        <w:t>The National Rural Generalist Training Pathway</w:t>
      </w:r>
    </w:p>
    <w:p w:rsidR="008E5D35" w:rsidRDefault="008E5D35" w:rsidP="00225697">
      <w:pPr>
        <w:spacing w:after="120"/>
        <w:ind w:left="-709"/>
      </w:pPr>
      <w:r w:rsidRPr="003123F7">
        <w:rPr>
          <w:noProof/>
          <w:lang w:eastAsia="en-AU"/>
        </w:rPr>
        <mc:AlternateContent>
          <mc:Choice Requires="wps">
            <w:drawing>
              <wp:anchor distT="0" distB="0" distL="114300" distR="114300" simplePos="0" relativeHeight="251659264" behindDoc="0" locked="0" layoutInCell="1" allowOverlap="1" wp14:anchorId="28854367" wp14:editId="1B7792EC">
                <wp:simplePos x="0" y="0"/>
                <wp:positionH relativeFrom="page">
                  <wp:posOffset>4368800</wp:posOffset>
                </wp:positionH>
                <wp:positionV relativeFrom="paragraph">
                  <wp:posOffset>3893820</wp:posOffset>
                </wp:positionV>
                <wp:extent cx="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F0709"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4pt,306.6pt" to="344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" strokeweight=".16961mm">
                <w10:wrap anchorx="page"/>
              </v:line>
            </w:pict>
          </mc:Fallback>
        </mc:AlternateContent>
      </w:r>
      <w:r w:rsidRPr="003123F7">
        <w:t>The training pathway supports junior medical officers with targeted training and development to become a Rural Generalist. It is a selective and flexible pathway that offers medical officers the opportunity to explore a wide variety of clinical training and develop the advanced skill set required to support the health needs of rural communities.</w:t>
      </w:r>
    </w:p>
    <w:p w:rsidR="008E5D35" w:rsidRPr="003123F7" w:rsidRDefault="008E5D35" w:rsidP="00225697">
      <w:pPr>
        <w:spacing w:after="120" w:line="276" w:lineRule="auto"/>
        <w:ind w:left="-709" w:hanging="4"/>
      </w:pPr>
      <w:r w:rsidRPr="003123F7">
        <w:t>Implementing a robust Rural Generalist training pathway will enable the NT to grow its own rural generalist workforce.</w:t>
      </w:r>
    </w:p>
    <w:p w:rsidR="008E5D35" w:rsidRPr="003123F7" w:rsidRDefault="008E5D35" w:rsidP="00225697">
      <w:pPr>
        <w:spacing w:after="120" w:line="271" w:lineRule="auto"/>
        <w:ind w:left="-708" w:hanging="6"/>
      </w:pPr>
      <w:r w:rsidRPr="003123F7">
        <w:t>Aligning the current NT Industrial Pathway to the National Rural Generalist Training Pathway will assist in attracting prospective candidates to the training program in the NT.</w:t>
      </w:r>
    </w:p>
    <w:p w:rsidR="008E5D35" w:rsidRPr="00225697" w:rsidRDefault="008E5D35" w:rsidP="00225697">
      <w:pPr>
        <w:pStyle w:val="Heading1"/>
        <w:spacing w:before="120" w:after="120"/>
        <w:ind w:left="-709"/>
        <w:rPr>
          <w:w w:val="105"/>
          <w:sz w:val="24"/>
          <w:szCs w:val="24"/>
        </w:rPr>
      </w:pPr>
      <w:r w:rsidRPr="00225697">
        <w:rPr>
          <w:w w:val="105"/>
          <w:sz w:val="24"/>
          <w:szCs w:val="24"/>
        </w:rPr>
        <w:t>The proposal</w:t>
      </w:r>
    </w:p>
    <w:p w:rsidR="008E5D35" w:rsidRDefault="008E5D35" w:rsidP="00225697">
      <w:pPr>
        <w:spacing w:after="120"/>
        <w:ind w:left="-709"/>
      </w:pPr>
      <w:r w:rsidRPr="003123F7">
        <w:t xml:space="preserve">In order to align the current </w:t>
      </w:r>
      <w:r>
        <w:t>NT industrial p</w:t>
      </w:r>
      <w:r w:rsidRPr="003123F7">
        <w:t>athway to the National Rural Generalist Training Pathway it is proposed to expand the classification levels as follows:</w:t>
      </w:r>
    </w:p>
    <w:tbl>
      <w:tblPr>
        <w:tblStyle w:val="TableGrid"/>
        <w:tblpPr w:leftFromText="180" w:rightFromText="180" w:vertAnchor="text" w:tblpY="1"/>
        <w:tblOverlap w:val="never"/>
        <w:tblW w:w="0" w:type="auto"/>
        <w:tblLook w:val="04A0" w:firstRow="1" w:lastRow="0" w:firstColumn="1" w:lastColumn="0" w:noHBand="0" w:noVBand="1"/>
      </w:tblPr>
      <w:tblGrid>
        <w:gridCol w:w="3117"/>
        <w:gridCol w:w="3119"/>
      </w:tblGrid>
      <w:tr w:rsidR="008E5D35" w:rsidRPr="008E5D35" w:rsidTr="00CB53E1">
        <w:tc>
          <w:tcPr>
            <w:tcW w:w="3117" w:type="dxa"/>
          </w:tcPr>
          <w:p w:rsidR="008E5D35" w:rsidRPr="008E5D35" w:rsidRDefault="008E5D35" w:rsidP="00CB53E1">
            <w:pPr>
              <w:spacing w:before="60" w:after="60"/>
              <w:rPr>
                <w:b/>
                <w:sz w:val="20"/>
                <w:szCs w:val="20"/>
              </w:rPr>
            </w:pPr>
            <w:r w:rsidRPr="008E5D35">
              <w:rPr>
                <w:b/>
                <w:color w:val="282D34"/>
                <w:spacing w:val="-1"/>
                <w:sz w:val="20"/>
                <w:szCs w:val="20"/>
              </w:rPr>
              <w:t>CLASSIFICATION</w:t>
            </w:r>
            <w:r w:rsidRPr="008E5D35">
              <w:rPr>
                <w:b/>
                <w:color w:val="282D34"/>
                <w:spacing w:val="-12"/>
                <w:sz w:val="20"/>
                <w:szCs w:val="20"/>
              </w:rPr>
              <w:t xml:space="preserve"> </w:t>
            </w:r>
            <w:r w:rsidRPr="008E5D35">
              <w:rPr>
                <w:b/>
                <w:color w:val="282D34"/>
                <w:sz w:val="20"/>
                <w:szCs w:val="20"/>
              </w:rPr>
              <w:t>AND</w:t>
            </w:r>
            <w:r w:rsidRPr="008E5D35">
              <w:rPr>
                <w:b/>
                <w:color w:val="282D34"/>
                <w:spacing w:val="-12"/>
                <w:sz w:val="20"/>
                <w:szCs w:val="20"/>
              </w:rPr>
              <w:t xml:space="preserve"> </w:t>
            </w:r>
            <w:r w:rsidRPr="008E5D35">
              <w:rPr>
                <w:b/>
                <w:color w:val="282D34"/>
                <w:sz w:val="20"/>
                <w:szCs w:val="20"/>
              </w:rPr>
              <w:t>LEVEL</w:t>
            </w:r>
          </w:p>
        </w:tc>
        <w:tc>
          <w:tcPr>
            <w:tcW w:w="3118" w:type="dxa"/>
          </w:tcPr>
          <w:p w:rsidR="008E5D35" w:rsidRPr="008E5D35" w:rsidRDefault="008E5D35" w:rsidP="00CB53E1">
            <w:pPr>
              <w:spacing w:before="60" w:after="60"/>
              <w:jc w:val="right"/>
              <w:rPr>
                <w:b/>
                <w:sz w:val="20"/>
                <w:szCs w:val="20"/>
              </w:rPr>
            </w:pPr>
            <w:r w:rsidRPr="008E5D35">
              <w:rPr>
                <w:b/>
                <w:sz w:val="20"/>
                <w:szCs w:val="20"/>
              </w:rPr>
              <w:t>SALARY RATES AS AT 07/01/21</w:t>
            </w:r>
          </w:p>
        </w:tc>
      </w:tr>
      <w:tr w:rsidR="008E5D35" w:rsidRPr="008E5D35" w:rsidTr="00CB53E1">
        <w:tc>
          <w:tcPr>
            <w:tcW w:w="6235" w:type="dxa"/>
            <w:gridSpan w:val="2"/>
            <w:tcBorders>
              <w:bottom w:val="single" w:sz="4" w:space="0" w:color="auto"/>
            </w:tcBorders>
          </w:tcPr>
          <w:p w:rsidR="008E5D35" w:rsidRPr="008E5D35" w:rsidRDefault="008E5D35" w:rsidP="00CB53E1">
            <w:pPr>
              <w:spacing w:before="60" w:after="60"/>
              <w:rPr>
                <w:b/>
                <w:sz w:val="20"/>
                <w:szCs w:val="20"/>
              </w:rPr>
            </w:pPr>
            <w:r>
              <w:rPr>
                <w:b/>
                <w:sz w:val="20"/>
                <w:szCs w:val="20"/>
              </w:rPr>
              <w:t>*</w:t>
            </w:r>
            <w:r w:rsidRPr="008E5D35">
              <w:rPr>
                <w:b/>
                <w:sz w:val="20"/>
                <w:szCs w:val="20"/>
              </w:rPr>
              <w:t>Pre-vocational Rural Generalist Trainee</w:t>
            </w:r>
          </w:p>
        </w:tc>
      </w:tr>
      <w:tr w:rsidR="008E5D35" w:rsidRPr="008E5D35" w:rsidTr="00CB53E1">
        <w:tc>
          <w:tcPr>
            <w:tcW w:w="3116" w:type="dxa"/>
            <w:tcBorders>
              <w:bottom w:val="dotted" w:sz="4" w:space="0" w:color="auto"/>
            </w:tcBorders>
          </w:tcPr>
          <w:p w:rsidR="008E5D35" w:rsidRDefault="008E5D35" w:rsidP="00CB53E1">
            <w:pPr>
              <w:spacing w:before="60" w:after="60"/>
              <w:jc w:val="both"/>
              <w:rPr>
                <w:sz w:val="20"/>
                <w:szCs w:val="20"/>
              </w:rPr>
            </w:pPr>
            <w:r>
              <w:rPr>
                <w:sz w:val="20"/>
                <w:szCs w:val="20"/>
              </w:rPr>
              <w:t>Intern –</w:t>
            </w:r>
            <w:r w:rsidR="001D09B7">
              <w:rPr>
                <w:sz w:val="20"/>
                <w:szCs w:val="20"/>
              </w:rPr>
              <w:t xml:space="preserve"> </w:t>
            </w:r>
            <w:r>
              <w:rPr>
                <w:sz w:val="20"/>
                <w:szCs w:val="20"/>
              </w:rPr>
              <w:t>MO1</w:t>
            </w:r>
          </w:p>
        </w:tc>
        <w:tc>
          <w:tcPr>
            <w:tcW w:w="3119" w:type="dxa"/>
            <w:tcBorders>
              <w:bottom w:val="dotted" w:sz="4" w:space="0" w:color="auto"/>
            </w:tcBorders>
          </w:tcPr>
          <w:p w:rsidR="008E5D35" w:rsidRPr="008E5D35" w:rsidRDefault="008E5D35" w:rsidP="00CB53E1">
            <w:pPr>
              <w:spacing w:before="60" w:after="60" w:line="276" w:lineRule="auto"/>
              <w:jc w:val="right"/>
              <w:rPr>
                <w:sz w:val="20"/>
                <w:szCs w:val="20"/>
              </w:rPr>
            </w:pPr>
            <w:r>
              <w:rPr>
                <w:sz w:val="20"/>
                <w:szCs w:val="20"/>
              </w:rPr>
              <w:t>$78,757</w:t>
            </w:r>
          </w:p>
        </w:tc>
      </w:tr>
      <w:tr w:rsidR="008E5D35" w:rsidRPr="008E5D35" w:rsidTr="00CB53E1">
        <w:tc>
          <w:tcPr>
            <w:tcW w:w="3116" w:type="dxa"/>
            <w:tcBorders>
              <w:top w:val="dotted" w:sz="4" w:space="0" w:color="auto"/>
              <w:bottom w:val="dotted" w:sz="4" w:space="0" w:color="auto"/>
            </w:tcBorders>
          </w:tcPr>
          <w:p w:rsidR="008E5D35" w:rsidRDefault="008E5D35" w:rsidP="00CB53E1">
            <w:pPr>
              <w:spacing w:before="60" w:after="60"/>
              <w:jc w:val="both"/>
              <w:rPr>
                <w:sz w:val="20"/>
                <w:szCs w:val="20"/>
              </w:rPr>
            </w:pPr>
            <w:r>
              <w:rPr>
                <w:sz w:val="20"/>
                <w:szCs w:val="20"/>
              </w:rPr>
              <w:t>MO2</w:t>
            </w:r>
          </w:p>
        </w:tc>
        <w:tc>
          <w:tcPr>
            <w:tcW w:w="3119" w:type="dxa"/>
            <w:tcBorders>
              <w:top w:val="dotted" w:sz="4" w:space="0" w:color="auto"/>
              <w:bottom w:val="dotted" w:sz="4" w:space="0" w:color="auto"/>
            </w:tcBorders>
          </w:tcPr>
          <w:p w:rsidR="008E5D35" w:rsidRDefault="008E5D35" w:rsidP="00CB53E1">
            <w:pPr>
              <w:spacing w:before="60" w:after="60" w:line="276" w:lineRule="auto"/>
              <w:jc w:val="right"/>
              <w:rPr>
                <w:sz w:val="20"/>
                <w:szCs w:val="20"/>
              </w:rPr>
            </w:pPr>
            <w:r>
              <w:rPr>
                <w:sz w:val="20"/>
                <w:szCs w:val="20"/>
              </w:rPr>
              <w:t>$91,319</w:t>
            </w:r>
          </w:p>
        </w:tc>
      </w:tr>
      <w:tr w:rsidR="008E5D35" w:rsidRPr="008E5D35" w:rsidTr="00CB53E1">
        <w:tc>
          <w:tcPr>
            <w:tcW w:w="3116" w:type="dxa"/>
            <w:tcBorders>
              <w:top w:val="dotted" w:sz="4" w:space="0" w:color="auto"/>
              <w:bottom w:val="dotted" w:sz="4" w:space="0" w:color="auto"/>
            </w:tcBorders>
          </w:tcPr>
          <w:p w:rsidR="008E5D35" w:rsidRDefault="008E5D35" w:rsidP="00CB53E1">
            <w:pPr>
              <w:spacing w:before="60" w:after="60"/>
              <w:jc w:val="both"/>
              <w:rPr>
                <w:sz w:val="20"/>
                <w:szCs w:val="20"/>
              </w:rPr>
            </w:pPr>
            <w:r>
              <w:rPr>
                <w:sz w:val="20"/>
                <w:szCs w:val="20"/>
              </w:rPr>
              <w:t>MO3</w:t>
            </w:r>
          </w:p>
        </w:tc>
        <w:tc>
          <w:tcPr>
            <w:tcW w:w="3119" w:type="dxa"/>
            <w:tcBorders>
              <w:top w:val="dotted" w:sz="4" w:space="0" w:color="auto"/>
              <w:bottom w:val="dotted" w:sz="4" w:space="0" w:color="auto"/>
            </w:tcBorders>
          </w:tcPr>
          <w:p w:rsidR="008E5D35" w:rsidRDefault="008E5D35" w:rsidP="00CB53E1">
            <w:pPr>
              <w:spacing w:before="60" w:after="60" w:line="276" w:lineRule="auto"/>
              <w:jc w:val="right"/>
              <w:rPr>
                <w:sz w:val="20"/>
                <w:szCs w:val="20"/>
              </w:rPr>
            </w:pPr>
            <w:r>
              <w:rPr>
                <w:sz w:val="20"/>
                <w:szCs w:val="20"/>
              </w:rPr>
              <w:t>$97,432</w:t>
            </w:r>
          </w:p>
        </w:tc>
      </w:tr>
      <w:tr w:rsidR="008E5D35" w:rsidRPr="008E5D35" w:rsidTr="00CB53E1">
        <w:tc>
          <w:tcPr>
            <w:tcW w:w="3116" w:type="dxa"/>
            <w:tcBorders>
              <w:top w:val="dotted" w:sz="4" w:space="0" w:color="auto"/>
              <w:bottom w:val="dotted" w:sz="4" w:space="0" w:color="auto"/>
            </w:tcBorders>
          </w:tcPr>
          <w:p w:rsidR="008E5D35" w:rsidRDefault="008E5D35" w:rsidP="00CB53E1">
            <w:pPr>
              <w:spacing w:before="60" w:after="60"/>
              <w:jc w:val="both"/>
              <w:rPr>
                <w:sz w:val="20"/>
                <w:szCs w:val="20"/>
              </w:rPr>
            </w:pPr>
            <w:r>
              <w:rPr>
                <w:sz w:val="20"/>
                <w:szCs w:val="20"/>
              </w:rPr>
              <w:t>MO4</w:t>
            </w:r>
          </w:p>
        </w:tc>
        <w:tc>
          <w:tcPr>
            <w:tcW w:w="3119" w:type="dxa"/>
            <w:tcBorders>
              <w:top w:val="dotted" w:sz="4" w:space="0" w:color="auto"/>
              <w:bottom w:val="dotted" w:sz="4" w:space="0" w:color="auto"/>
            </w:tcBorders>
          </w:tcPr>
          <w:p w:rsidR="008E5D35" w:rsidRDefault="008E5D35" w:rsidP="00CB53E1">
            <w:pPr>
              <w:spacing w:before="60" w:after="60" w:line="276" w:lineRule="auto"/>
              <w:jc w:val="right"/>
              <w:rPr>
                <w:sz w:val="20"/>
                <w:szCs w:val="20"/>
              </w:rPr>
            </w:pPr>
            <w:r>
              <w:rPr>
                <w:sz w:val="20"/>
                <w:szCs w:val="20"/>
              </w:rPr>
              <w:t>$103,336</w:t>
            </w:r>
          </w:p>
        </w:tc>
      </w:tr>
      <w:tr w:rsidR="008E5D35" w:rsidRPr="008E5D35" w:rsidTr="00CB53E1">
        <w:tc>
          <w:tcPr>
            <w:tcW w:w="3116" w:type="dxa"/>
            <w:tcBorders>
              <w:top w:val="dotted" w:sz="4" w:space="0" w:color="auto"/>
              <w:bottom w:val="dotted" w:sz="4" w:space="0" w:color="auto"/>
            </w:tcBorders>
          </w:tcPr>
          <w:p w:rsidR="008E5D35" w:rsidRDefault="008E5D35" w:rsidP="00CB53E1">
            <w:pPr>
              <w:spacing w:before="60" w:after="60"/>
              <w:jc w:val="both"/>
              <w:rPr>
                <w:sz w:val="20"/>
                <w:szCs w:val="20"/>
              </w:rPr>
            </w:pPr>
            <w:r>
              <w:rPr>
                <w:sz w:val="20"/>
                <w:szCs w:val="20"/>
              </w:rPr>
              <w:t>MO5</w:t>
            </w:r>
          </w:p>
        </w:tc>
        <w:tc>
          <w:tcPr>
            <w:tcW w:w="3119" w:type="dxa"/>
            <w:tcBorders>
              <w:top w:val="dotted" w:sz="4" w:space="0" w:color="auto"/>
              <w:bottom w:val="dotted" w:sz="4" w:space="0" w:color="auto"/>
            </w:tcBorders>
          </w:tcPr>
          <w:p w:rsidR="008E5D35" w:rsidRDefault="008E5D35" w:rsidP="00CB53E1">
            <w:pPr>
              <w:spacing w:before="60" w:after="60" w:line="276" w:lineRule="auto"/>
              <w:jc w:val="right"/>
              <w:rPr>
                <w:sz w:val="20"/>
                <w:szCs w:val="20"/>
              </w:rPr>
            </w:pPr>
            <w:r>
              <w:rPr>
                <w:sz w:val="20"/>
                <w:szCs w:val="20"/>
              </w:rPr>
              <w:t>$108,630</w:t>
            </w:r>
          </w:p>
        </w:tc>
      </w:tr>
      <w:tr w:rsidR="008E5D35" w:rsidRPr="008E5D35" w:rsidTr="00CB53E1">
        <w:tc>
          <w:tcPr>
            <w:tcW w:w="6235" w:type="dxa"/>
            <w:gridSpan w:val="2"/>
            <w:tcBorders>
              <w:top w:val="dotted" w:sz="4" w:space="0" w:color="auto"/>
              <w:bottom w:val="single" w:sz="4" w:space="0" w:color="auto"/>
            </w:tcBorders>
          </w:tcPr>
          <w:p w:rsidR="008E5D35" w:rsidRDefault="008E5D35" w:rsidP="00CB53E1">
            <w:pPr>
              <w:spacing w:before="60" w:after="60"/>
              <w:rPr>
                <w:sz w:val="16"/>
                <w:szCs w:val="16"/>
              </w:rPr>
            </w:pPr>
            <w:r>
              <w:rPr>
                <w:sz w:val="16"/>
                <w:szCs w:val="16"/>
              </w:rPr>
              <w:t>*</w:t>
            </w:r>
            <w:r w:rsidRPr="008E5D35">
              <w:rPr>
                <w:sz w:val="16"/>
                <w:szCs w:val="16"/>
              </w:rPr>
              <w:t>RMP living payments and allowances will not apply to pre-vocational RGT’s.</w:t>
            </w:r>
          </w:p>
          <w:p w:rsidR="008E5D35" w:rsidRPr="008E5D35" w:rsidRDefault="008E5D35" w:rsidP="00CB53E1">
            <w:pPr>
              <w:spacing w:before="60" w:after="60"/>
              <w:rPr>
                <w:sz w:val="16"/>
                <w:szCs w:val="16"/>
              </w:rPr>
            </w:pPr>
            <w:r>
              <w:rPr>
                <w:sz w:val="16"/>
                <w:szCs w:val="16"/>
              </w:rPr>
              <w:t>MO4/MO5 additional levels added to RGT program based on existing MOEA classification levels.</w:t>
            </w:r>
          </w:p>
        </w:tc>
      </w:tr>
      <w:tr w:rsidR="008E5D35" w:rsidRPr="008E5D35" w:rsidTr="00CB53E1">
        <w:tc>
          <w:tcPr>
            <w:tcW w:w="6235" w:type="dxa"/>
            <w:gridSpan w:val="2"/>
            <w:tcBorders>
              <w:top w:val="single" w:sz="4" w:space="0" w:color="auto"/>
              <w:bottom w:val="single" w:sz="4" w:space="0" w:color="auto"/>
            </w:tcBorders>
          </w:tcPr>
          <w:p w:rsidR="008E5D35" w:rsidRDefault="008E5D35" w:rsidP="00CB53E1">
            <w:pPr>
              <w:spacing w:before="60" w:after="60"/>
              <w:rPr>
                <w:sz w:val="20"/>
                <w:szCs w:val="20"/>
              </w:rPr>
            </w:pPr>
            <w:r w:rsidRPr="008E5D35">
              <w:rPr>
                <w:b/>
                <w:sz w:val="20"/>
                <w:szCs w:val="20"/>
              </w:rPr>
              <w:t>Vocational Rural Generalist Trainee</w:t>
            </w:r>
          </w:p>
        </w:tc>
      </w:tr>
      <w:tr w:rsidR="008E5D35" w:rsidRPr="008E5D35" w:rsidTr="00CB53E1">
        <w:tc>
          <w:tcPr>
            <w:tcW w:w="3116" w:type="dxa"/>
            <w:tcBorders>
              <w:top w:val="single" w:sz="4" w:space="0" w:color="auto"/>
              <w:bottom w:val="dotted" w:sz="4" w:space="0" w:color="auto"/>
            </w:tcBorders>
          </w:tcPr>
          <w:p w:rsidR="008E5D35" w:rsidRDefault="008E5D35" w:rsidP="00CB53E1">
            <w:pPr>
              <w:spacing w:before="60" w:after="60"/>
              <w:jc w:val="both"/>
              <w:rPr>
                <w:sz w:val="20"/>
                <w:szCs w:val="20"/>
              </w:rPr>
            </w:pPr>
            <w:r>
              <w:rPr>
                <w:sz w:val="20"/>
                <w:szCs w:val="20"/>
              </w:rPr>
              <w:t>RGT1</w:t>
            </w:r>
          </w:p>
        </w:tc>
        <w:tc>
          <w:tcPr>
            <w:tcW w:w="3119" w:type="dxa"/>
            <w:tcBorders>
              <w:top w:val="single" w:sz="4" w:space="0" w:color="auto"/>
              <w:bottom w:val="dotted" w:sz="4" w:space="0" w:color="auto"/>
            </w:tcBorders>
          </w:tcPr>
          <w:p w:rsidR="008E5D35" w:rsidRDefault="008E5D35" w:rsidP="00CB53E1">
            <w:pPr>
              <w:spacing w:before="60" w:after="60"/>
              <w:jc w:val="right"/>
              <w:rPr>
                <w:sz w:val="20"/>
                <w:szCs w:val="20"/>
              </w:rPr>
            </w:pPr>
            <w:r>
              <w:rPr>
                <w:sz w:val="20"/>
                <w:szCs w:val="20"/>
              </w:rPr>
              <w:t>$108,630</w:t>
            </w:r>
          </w:p>
        </w:tc>
      </w:tr>
      <w:tr w:rsidR="008E5D35" w:rsidRPr="008E5D35" w:rsidTr="00CB53E1">
        <w:tc>
          <w:tcPr>
            <w:tcW w:w="3116" w:type="dxa"/>
            <w:tcBorders>
              <w:top w:val="dotted" w:sz="4" w:space="0" w:color="auto"/>
              <w:bottom w:val="dotted" w:sz="4" w:space="0" w:color="auto"/>
            </w:tcBorders>
          </w:tcPr>
          <w:p w:rsidR="008E5D35" w:rsidRDefault="008E5D35" w:rsidP="00CB53E1">
            <w:pPr>
              <w:spacing w:before="60" w:after="60"/>
              <w:jc w:val="both"/>
              <w:rPr>
                <w:sz w:val="20"/>
                <w:szCs w:val="20"/>
              </w:rPr>
            </w:pPr>
            <w:r>
              <w:rPr>
                <w:sz w:val="20"/>
                <w:szCs w:val="20"/>
              </w:rPr>
              <w:t>RGT2</w:t>
            </w:r>
          </w:p>
        </w:tc>
        <w:tc>
          <w:tcPr>
            <w:tcW w:w="3119" w:type="dxa"/>
            <w:tcBorders>
              <w:top w:val="dotted" w:sz="4" w:space="0" w:color="auto"/>
              <w:bottom w:val="dotted" w:sz="4" w:space="0" w:color="auto"/>
            </w:tcBorders>
          </w:tcPr>
          <w:p w:rsidR="008E5D35" w:rsidRDefault="008E5D35" w:rsidP="00CB53E1">
            <w:pPr>
              <w:spacing w:before="60" w:after="60"/>
              <w:jc w:val="right"/>
              <w:rPr>
                <w:sz w:val="20"/>
                <w:szCs w:val="20"/>
              </w:rPr>
            </w:pPr>
            <w:r>
              <w:rPr>
                <w:sz w:val="20"/>
                <w:szCs w:val="20"/>
              </w:rPr>
              <w:t>$122,257</w:t>
            </w:r>
          </w:p>
        </w:tc>
      </w:tr>
      <w:tr w:rsidR="008E5D35" w:rsidRPr="008E5D35" w:rsidTr="00CB53E1">
        <w:tc>
          <w:tcPr>
            <w:tcW w:w="3116" w:type="dxa"/>
            <w:tcBorders>
              <w:top w:val="dotted" w:sz="4" w:space="0" w:color="auto"/>
              <w:bottom w:val="dotted" w:sz="4" w:space="0" w:color="auto"/>
            </w:tcBorders>
          </w:tcPr>
          <w:p w:rsidR="008E5D35" w:rsidRDefault="008E5D35" w:rsidP="00CB53E1">
            <w:pPr>
              <w:spacing w:before="60" w:after="60"/>
              <w:jc w:val="both"/>
              <w:rPr>
                <w:sz w:val="20"/>
                <w:szCs w:val="20"/>
              </w:rPr>
            </w:pPr>
            <w:r>
              <w:rPr>
                <w:sz w:val="20"/>
                <w:szCs w:val="20"/>
              </w:rPr>
              <w:t>RGT3</w:t>
            </w:r>
          </w:p>
        </w:tc>
        <w:tc>
          <w:tcPr>
            <w:tcW w:w="3119" w:type="dxa"/>
            <w:tcBorders>
              <w:top w:val="dotted" w:sz="4" w:space="0" w:color="auto"/>
              <w:bottom w:val="dotted" w:sz="4" w:space="0" w:color="auto"/>
            </w:tcBorders>
          </w:tcPr>
          <w:p w:rsidR="008E5D35" w:rsidRDefault="008E5D35" w:rsidP="00CB53E1">
            <w:pPr>
              <w:spacing w:before="60" w:after="60"/>
              <w:jc w:val="right"/>
              <w:rPr>
                <w:sz w:val="20"/>
                <w:szCs w:val="20"/>
              </w:rPr>
            </w:pPr>
            <w:r>
              <w:rPr>
                <w:sz w:val="20"/>
                <w:szCs w:val="20"/>
              </w:rPr>
              <w:t>$136,112</w:t>
            </w:r>
          </w:p>
        </w:tc>
      </w:tr>
      <w:tr w:rsidR="008E5D35" w:rsidRPr="008E5D35" w:rsidTr="00CB53E1">
        <w:tc>
          <w:tcPr>
            <w:tcW w:w="3116" w:type="dxa"/>
            <w:tcBorders>
              <w:top w:val="dotted" w:sz="4" w:space="0" w:color="auto"/>
              <w:bottom w:val="dotted" w:sz="4" w:space="0" w:color="auto"/>
            </w:tcBorders>
          </w:tcPr>
          <w:p w:rsidR="008E5D35" w:rsidRPr="00225697" w:rsidRDefault="008E5D35" w:rsidP="00CB53E1">
            <w:pPr>
              <w:spacing w:before="60" w:after="60"/>
              <w:jc w:val="both"/>
              <w:rPr>
                <w:color w:val="0070C0"/>
                <w:sz w:val="20"/>
                <w:szCs w:val="20"/>
              </w:rPr>
            </w:pPr>
            <w:r w:rsidRPr="00225697">
              <w:rPr>
                <w:color w:val="0070C0"/>
                <w:sz w:val="20"/>
                <w:szCs w:val="20"/>
              </w:rPr>
              <w:t>RGT4</w:t>
            </w:r>
          </w:p>
        </w:tc>
        <w:tc>
          <w:tcPr>
            <w:tcW w:w="3119" w:type="dxa"/>
            <w:tcBorders>
              <w:top w:val="dotted" w:sz="4" w:space="0" w:color="auto"/>
              <w:bottom w:val="dotted" w:sz="4" w:space="0" w:color="auto"/>
            </w:tcBorders>
          </w:tcPr>
          <w:p w:rsidR="008E5D35" w:rsidRPr="00225697" w:rsidRDefault="008E5D35" w:rsidP="00CB53E1">
            <w:pPr>
              <w:spacing w:before="60" w:after="60"/>
              <w:jc w:val="right"/>
              <w:rPr>
                <w:color w:val="0070C0"/>
                <w:sz w:val="20"/>
                <w:szCs w:val="20"/>
              </w:rPr>
            </w:pPr>
            <w:r w:rsidRPr="00225697">
              <w:rPr>
                <w:color w:val="0070C0"/>
                <w:sz w:val="20"/>
                <w:szCs w:val="20"/>
              </w:rPr>
              <w:t>$141,556</w:t>
            </w:r>
          </w:p>
        </w:tc>
      </w:tr>
      <w:tr w:rsidR="008E5D35" w:rsidRPr="008E5D35" w:rsidTr="00CB53E1">
        <w:tc>
          <w:tcPr>
            <w:tcW w:w="3116" w:type="dxa"/>
            <w:tcBorders>
              <w:top w:val="dotted" w:sz="4" w:space="0" w:color="auto"/>
              <w:bottom w:val="dotted" w:sz="4" w:space="0" w:color="auto"/>
            </w:tcBorders>
          </w:tcPr>
          <w:p w:rsidR="008E5D35" w:rsidRPr="00225697" w:rsidRDefault="008E5D35" w:rsidP="00CB53E1">
            <w:pPr>
              <w:spacing w:before="60" w:after="60"/>
              <w:jc w:val="both"/>
              <w:rPr>
                <w:color w:val="0070C0"/>
                <w:sz w:val="20"/>
                <w:szCs w:val="20"/>
              </w:rPr>
            </w:pPr>
            <w:r w:rsidRPr="00225697">
              <w:rPr>
                <w:color w:val="0070C0"/>
                <w:sz w:val="20"/>
                <w:szCs w:val="20"/>
              </w:rPr>
              <w:t>SRGT1</w:t>
            </w:r>
          </w:p>
        </w:tc>
        <w:tc>
          <w:tcPr>
            <w:tcW w:w="3119" w:type="dxa"/>
            <w:tcBorders>
              <w:top w:val="dotted" w:sz="4" w:space="0" w:color="auto"/>
              <w:bottom w:val="dotted" w:sz="4" w:space="0" w:color="auto"/>
            </w:tcBorders>
          </w:tcPr>
          <w:p w:rsidR="008E5D35" w:rsidRPr="00225697" w:rsidRDefault="008E5D35" w:rsidP="00CB53E1">
            <w:pPr>
              <w:spacing w:before="60" w:after="60"/>
              <w:jc w:val="right"/>
              <w:rPr>
                <w:color w:val="0070C0"/>
                <w:sz w:val="20"/>
                <w:szCs w:val="20"/>
              </w:rPr>
            </w:pPr>
            <w:r w:rsidRPr="00225697">
              <w:rPr>
                <w:color w:val="0070C0"/>
                <w:sz w:val="20"/>
                <w:szCs w:val="20"/>
              </w:rPr>
              <w:t>$148,037</w:t>
            </w:r>
          </w:p>
        </w:tc>
      </w:tr>
      <w:tr w:rsidR="008E5D35" w:rsidRPr="008E5D35" w:rsidTr="00CB53E1">
        <w:tc>
          <w:tcPr>
            <w:tcW w:w="3116" w:type="dxa"/>
            <w:tcBorders>
              <w:top w:val="dotted" w:sz="4" w:space="0" w:color="auto"/>
              <w:bottom w:val="dotted" w:sz="4" w:space="0" w:color="auto"/>
            </w:tcBorders>
          </w:tcPr>
          <w:p w:rsidR="008E5D35" w:rsidRPr="00225697" w:rsidRDefault="008E5D35" w:rsidP="00CB53E1">
            <w:pPr>
              <w:spacing w:before="60" w:after="60"/>
              <w:jc w:val="both"/>
              <w:rPr>
                <w:color w:val="0070C0"/>
                <w:sz w:val="20"/>
                <w:szCs w:val="20"/>
              </w:rPr>
            </w:pPr>
            <w:r w:rsidRPr="00225697">
              <w:rPr>
                <w:color w:val="0070C0"/>
                <w:sz w:val="20"/>
                <w:szCs w:val="20"/>
              </w:rPr>
              <w:t>SRGT2</w:t>
            </w:r>
          </w:p>
        </w:tc>
        <w:tc>
          <w:tcPr>
            <w:tcW w:w="3119" w:type="dxa"/>
            <w:tcBorders>
              <w:top w:val="dotted" w:sz="4" w:space="0" w:color="auto"/>
              <w:bottom w:val="dotted" w:sz="4" w:space="0" w:color="auto"/>
            </w:tcBorders>
          </w:tcPr>
          <w:p w:rsidR="008E5D35" w:rsidRPr="00225697" w:rsidRDefault="008E5D35" w:rsidP="00CB53E1">
            <w:pPr>
              <w:spacing w:before="60" w:after="60"/>
              <w:jc w:val="right"/>
              <w:rPr>
                <w:color w:val="0070C0"/>
                <w:sz w:val="20"/>
                <w:szCs w:val="20"/>
              </w:rPr>
            </w:pPr>
            <w:r w:rsidRPr="00225697">
              <w:rPr>
                <w:color w:val="0070C0"/>
                <w:sz w:val="20"/>
                <w:szCs w:val="20"/>
              </w:rPr>
              <w:t>$161,831</w:t>
            </w:r>
          </w:p>
        </w:tc>
      </w:tr>
      <w:tr w:rsidR="008E5D35" w:rsidRPr="008E5D35" w:rsidTr="00CB53E1">
        <w:tc>
          <w:tcPr>
            <w:tcW w:w="6235" w:type="dxa"/>
            <w:gridSpan w:val="2"/>
            <w:tcBorders>
              <w:top w:val="dotted" w:sz="4" w:space="0" w:color="auto"/>
              <w:bottom w:val="single" w:sz="4" w:space="0" w:color="auto"/>
            </w:tcBorders>
          </w:tcPr>
          <w:p w:rsidR="008E5D35" w:rsidRDefault="00250108" w:rsidP="00250108">
            <w:pPr>
              <w:spacing w:before="60" w:after="60"/>
              <w:rPr>
                <w:sz w:val="20"/>
                <w:szCs w:val="20"/>
              </w:rPr>
            </w:pPr>
            <w:r>
              <w:rPr>
                <w:sz w:val="16"/>
                <w:szCs w:val="16"/>
              </w:rPr>
              <w:t>RGT3 based on SRR 2.1 and S</w:t>
            </w:r>
            <w:r w:rsidR="008E5D35">
              <w:rPr>
                <w:sz w:val="16"/>
                <w:szCs w:val="16"/>
              </w:rPr>
              <w:t>RGT1/2 based on Senior Registrar</w:t>
            </w:r>
          </w:p>
        </w:tc>
      </w:tr>
      <w:tr w:rsidR="008E5D35" w:rsidRPr="008E5D35" w:rsidTr="00CB53E1">
        <w:tc>
          <w:tcPr>
            <w:tcW w:w="6235" w:type="dxa"/>
            <w:gridSpan w:val="2"/>
            <w:tcBorders>
              <w:top w:val="single" w:sz="4" w:space="0" w:color="auto"/>
              <w:bottom w:val="single" w:sz="4" w:space="0" w:color="auto"/>
            </w:tcBorders>
          </w:tcPr>
          <w:p w:rsidR="008E5D35" w:rsidRDefault="008E5D35" w:rsidP="00CB53E1">
            <w:pPr>
              <w:spacing w:before="60" w:after="60"/>
              <w:rPr>
                <w:sz w:val="20"/>
                <w:szCs w:val="20"/>
              </w:rPr>
            </w:pPr>
            <w:r w:rsidRPr="008E5D35">
              <w:rPr>
                <w:b/>
                <w:sz w:val="20"/>
                <w:szCs w:val="20"/>
              </w:rPr>
              <w:t>Rural Generalist</w:t>
            </w:r>
          </w:p>
        </w:tc>
      </w:tr>
      <w:tr w:rsidR="008E5D35" w:rsidRPr="008E5D35" w:rsidTr="00CB53E1">
        <w:tc>
          <w:tcPr>
            <w:tcW w:w="3116" w:type="dxa"/>
            <w:tcBorders>
              <w:top w:val="single" w:sz="4" w:space="0" w:color="auto"/>
              <w:bottom w:val="dotted" w:sz="4" w:space="0" w:color="auto"/>
            </w:tcBorders>
          </w:tcPr>
          <w:p w:rsidR="008E5D35" w:rsidRPr="00225697" w:rsidRDefault="008E5D35" w:rsidP="00CB53E1">
            <w:pPr>
              <w:spacing w:before="60" w:after="60"/>
              <w:jc w:val="both"/>
              <w:rPr>
                <w:sz w:val="20"/>
                <w:szCs w:val="20"/>
              </w:rPr>
            </w:pPr>
            <w:r w:rsidRPr="00225697">
              <w:rPr>
                <w:sz w:val="20"/>
                <w:szCs w:val="20"/>
              </w:rPr>
              <w:t>RG1</w:t>
            </w:r>
          </w:p>
        </w:tc>
        <w:tc>
          <w:tcPr>
            <w:tcW w:w="3119" w:type="dxa"/>
            <w:tcBorders>
              <w:top w:val="single" w:sz="4" w:space="0" w:color="auto"/>
              <w:bottom w:val="dotted" w:sz="4" w:space="0" w:color="auto"/>
            </w:tcBorders>
          </w:tcPr>
          <w:p w:rsidR="008E5D35" w:rsidRDefault="008E5D35" w:rsidP="00CB53E1">
            <w:pPr>
              <w:spacing w:before="60" w:after="60"/>
              <w:jc w:val="right"/>
              <w:rPr>
                <w:sz w:val="20"/>
                <w:szCs w:val="20"/>
              </w:rPr>
            </w:pPr>
            <w:r>
              <w:rPr>
                <w:sz w:val="20"/>
                <w:szCs w:val="20"/>
              </w:rPr>
              <w:t>$189,585</w:t>
            </w:r>
          </w:p>
        </w:tc>
      </w:tr>
      <w:tr w:rsidR="008E5D35" w:rsidRPr="008E5D35" w:rsidTr="00CB53E1">
        <w:tc>
          <w:tcPr>
            <w:tcW w:w="3116" w:type="dxa"/>
            <w:tcBorders>
              <w:top w:val="dotted" w:sz="4" w:space="0" w:color="auto"/>
              <w:bottom w:val="dotted" w:sz="4" w:space="0" w:color="auto"/>
            </w:tcBorders>
          </w:tcPr>
          <w:p w:rsidR="008E5D35" w:rsidRPr="00225697" w:rsidRDefault="008E5D35" w:rsidP="00CB53E1">
            <w:pPr>
              <w:spacing w:before="60" w:after="60"/>
              <w:jc w:val="both"/>
              <w:rPr>
                <w:sz w:val="20"/>
                <w:szCs w:val="20"/>
              </w:rPr>
            </w:pPr>
            <w:r w:rsidRPr="00225697">
              <w:rPr>
                <w:sz w:val="20"/>
                <w:szCs w:val="20"/>
              </w:rPr>
              <w:t>RG2</w:t>
            </w:r>
          </w:p>
        </w:tc>
        <w:tc>
          <w:tcPr>
            <w:tcW w:w="3119" w:type="dxa"/>
            <w:tcBorders>
              <w:top w:val="dotted" w:sz="4" w:space="0" w:color="auto"/>
              <w:bottom w:val="dotted" w:sz="4" w:space="0" w:color="auto"/>
            </w:tcBorders>
          </w:tcPr>
          <w:p w:rsidR="008E5D35" w:rsidRDefault="008E5D35" w:rsidP="00CB53E1">
            <w:pPr>
              <w:spacing w:before="60" w:after="60"/>
              <w:jc w:val="right"/>
              <w:rPr>
                <w:sz w:val="20"/>
                <w:szCs w:val="20"/>
              </w:rPr>
            </w:pPr>
            <w:r>
              <w:rPr>
                <w:sz w:val="20"/>
                <w:szCs w:val="20"/>
              </w:rPr>
              <w:t>$198,065</w:t>
            </w:r>
          </w:p>
        </w:tc>
      </w:tr>
      <w:tr w:rsidR="008E5D35" w:rsidRPr="008E5D35" w:rsidTr="00CB53E1">
        <w:tc>
          <w:tcPr>
            <w:tcW w:w="3116" w:type="dxa"/>
            <w:tcBorders>
              <w:top w:val="dotted" w:sz="4" w:space="0" w:color="auto"/>
              <w:bottom w:val="dotted" w:sz="4" w:space="0" w:color="auto"/>
            </w:tcBorders>
          </w:tcPr>
          <w:p w:rsidR="008E5D35" w:rsidRPr="00225697" w:rsidRDefault="008E5D35" w:rsidP="00CB53E1">
            <w:pPr>
              <w:spacing w:before="60" w:after="60"/>
              <w:jc w:val="both"/>
              <w:rPr>
                <w:sz w:val="20"/>
                <w:szCs w:val="20"/>
              </w:rPr>
            </w:pPr>
            <w:r w:rsidRPr="00225697">
              <w:rPr>
                <w:sz w:val="20"/>
                <w:szCs w:val="20"/>
              </w:rPr>
              <w:t>RG3</w:t>
            </w:r>
          </w:p>
        </w:tc>
        <w:tc>
          <w:tcPr>
            <w:tcW w:w="3119" w:type="dxa"/>
            <w:tcBorders>
              <w:top w:val="dotted" w:sz="4" w:space="0" w:color="auto"/>
              <w:bottom w:val="dotted" w:sz="4" w:space="0" w:color="auto"/>
            </w:tcBorders>
          </w:tcPr>
          <w:p w:rsidR="008E5D35" w:rsidRDefault="008E5D35" w:rsidP="00CB53E1">
            <w:pPr>
              <w:spacing w:before="60" w:after="60"/>
              <w:jc w:val="right"/>
              <w:rPr>
                <w:sz w:val="20"/>
                <w:szCs w:val="20"/>
              </w:rPr>
            </w:pPr>
            <w:r>
              <w:rPr>
                <w:sz w:val="20"/>
                <w:szCs w:val="20"/>
              </w:rPr>
              <w:t>$206,545</w:t>
            </w:r>
          </w:p>
        </w:tc>
      </w:tr>
      <w:tr w:rsidR="008E5D35" w:rsidRPr="008E5D35" w:rsidTr="00CB53E1">
        <w:tc>
          <w:tcPr>
            <w:tcW w:w="3116" w:type="dxa"/>
            <w:tcBorders>
              <w:top w:val="dotted" w:sz="4" w:space="0" w:color="auto"/>
              <w:bottom w:val="dotted" w:sz="4" w:space="0" w:color="auto"/>
            </w:tcBorders>
          </w:tcPr>
          <w:p w:rsidR="008E5D35" w:rsidRPr="00225697" w:rsidRDefault="001D09B7" w:rsidP="00CB53E1">
            <w:pPr>
              <w:spacing w:before="60" w:after="60"/>
              <w:jc w:val="both"/>
              <w:rPr>
                <w:sz w:val="20"/>
                <w:szCs w:val="20"/>
              </w:rPr>
            </w:pPr>
            <w:r>
              <w:rPr>
                <w:sz w:val="20"/>
                <w:szCs w:val="20"/>
              </w:rPr>
              <w:t>**</w:t>
            </w:r>
            <w:r w:rsidR="008E5D35" w:rsidRPr="00225697">
              <w:rPr>
                <w:sz w:val="20"/>
                <w:szCs w:val="20"/>
              </w:rPr>
              <w:t>RG4</w:t>
            </w:r>
          </w:p>
        </w:tc>
        <w:tc>
          <w:tcPr>
            <w:tcW w:w="3119" w:type="dxa"/>
            <w:tcBorders>
              <w:top w:val="dotted" w:sz="4" w:space="0" w:color="auto"/>
              <w:bottom w:val="dotted" w:sz="4" w:space="0" w:color="auto"/>
            </w:tcBorders>
          </w:tcPr>
          <w:p w:rsidR="008E5D35" w:rsidRDefault="008E5D35" w:rsidP="00CB53E1">
            <w:pPr>
              <w:spacing w:before="60" w:after="60"/>
              <w:jc w:val="right"/>
              <w:rPr>
                <w:sz w:val="20"/>
                <w:szCs w:val="20"/>
              </w:rPr>
            </w:pPr>
            <w:r>
              <w:rPr>
                <w:sz w:val="20"/>
                <w:szCs w:val="20"/>
              </w:rPr>
              <w:t>$215,025</w:t>
            </w:r>
          </w:p>
        </w:tc>
      </w:tr>
      <w:tr w:rsidR="008E5D35" w:rsidRPr="008E5D35" w:rsidTr="00CB53E1">
        <w:tc>
          <w:tcPr>
            <w:tcW w:w="6235" w:type="dxa"/>
            <w:gridSpan w:val="2"/>
            <w:tcBorders>
              <w:top w:val="dotted" w:sz="4" w:space="0" w:color="auto"/>
              <w:bottom w:val="single" w:sz="4" w:space="0" w:color="auto"/>
            </w:tcBorders>
          </w:tcPr>
          <w:p w:rsidR="008E5D35" w:rsidRDefault="001D09B7" w:rsidP="00CB53E1">
            <w:pPr>
              <w:spacing w:before="60" w:after="60"/>
              <w:rPr>
                <w:sz w:val="20"/>
                <w:szCs w:val="20"/>
              </w:rPr>
            </w:pPr>
            <w:r>
              <w:rPr>
                <w:sz w:val="16"/>
                <w:szCs w:val="16"/>
              </w:rPr>
              <w:t>**</w:t>
            </w:r>
            <w:r w:rsidR="008E5D35" w:rsidRPr="008E5D35">
              <w:rPr>
                <w:sz w:val="16"/>
                <w:szCs w:val="16"/>
              </w:rPr>
              <w:t>RG4 is a new level based on SRMP 4.1</w:t>
            </w:r>
          </w:p>
        </w:tc>
      </w:tr>
      <w:tr w:rsidR="00225697" w:rsidRPr="008E5D35" w:rsidTr="00CB53E1">
        <w:tc>
          <w:tcPr>
            <w:tcW w:w="6235" w:type="dxa"/>
            <w:gridSpan w:val="2"/>
            <w:tcBorders>
              <w:top w:val="single" w:sz="4" w:space="0" w:color="auto"/>
              <w:bottom w:val="single" w:sz="4" w:space="0" w:color="auto"/>
            </w:tcBorders>
          </w:tcPr>
          <w:p w:rsidR="00225697" w:rsidRDefault="00225697" w:rsidP="00CB53E1">
            <w:pPr>
              <w:spacing w:before="60" w:after="60"/>
              <w:rPr>
                <w:sz w:val="16"/>
                <w:szCs w:val="16"/>
              </w:rPr>
            </w:pPr>
            <w:r w:rsidRPr="00225697">
              <w:rPr>
                <w:b/>
                <w:sz w:val="20"/>
                <w:szCs w:val="20"/>
              </w:rPr>
              <w:t>Senior Rural Generalist</w:t>
            </w:r>
          </w:p>
        </w:tc>
      </w:tr>
      <w:tr w:rsidR="00225697" w:rsidRPr="008E5D35" w:rsidTr="00CB53E1">
        <w:tc>
          <w:tcPr>
            <w:tcW w:w="3116" w:type="dxa"/>
            <w:tcBorders>
              <w:top w:val="dotted" w:sz="4" w:space="0" w:color="auto"/>
              <w:bottom w:val="dotted" w:sz="4" w:space="0" w:color="auto"/>
            </w:tcBorders>
          </w:tcPr>
          <w:p w:rsidR="00225697" w:rsidRPr="00225697" w:rsidRDefault="00225697" w:rsidP="00CB53E1">
            <w:pPr>
              <w:spacing w:before="60" w:after="60"/>
              <w:jc w:val="both"/>
              <w:rPr>
                <w:sz w:val="20"/>
                <w:szCs w:val="20"/>
              </w:rPr>
            </w:pPr>
            <w:r>
              <w:rPr>
                <w:sz w:val="20"/>
                <w:szCs w:val="20"/>
              </w:rPr>
              <w:t>SRG1</w:t>
            </w:r>
          </w:p>
        </w:tc>
        <w:tc>
          <w:tcPr>
            <w:tcW w:w="3119" w:type="dxa"/>
            <w:tcBorders>
              <w:top w:val="dotted" w:sz="4" w:space="0" w:color="auto"/>
              <w:bottom w:val="dotted" w:sz="4" w:space="0" w:color="auto"/>
            </w:tcBorders>
          </w:tcPr>
          <w:p w:rsidR="00225697" w:rsidRDefault="00225697" w:rsidP="00CB53E1">
            <w:pPr>
              <w:spacing w:before="60" w:after="60"/>
              <w:jc w:val="right"/>
              <w:rPr>
                <w:sz w:val="20"/>
                <w:szCs w:val="20"/>
              </w:rPr>
            </w:pPr>
            <w:r>
              <w:rPr>
                <w:sz w:val="20"/>
                <w:szCs w:val="20"/>
              </w:rPr>
              <w:t>$223,503</w:t>
            </w:r>
          </w:p>
        </w:tc>
      </w:tr>
      <w:tr w:rsidR="00225697" w:rsidRPr="008E5D35" w:rsidTr="00CB53E1">
        <w:tc>
          <w:tcPr>
            <w:tcW w:w="3116" w:type="dxa"/>
            <w:tcBorders>
              <w:top w:val="dotted" w:sz="4" w:space="0" w:color="auto"/>
              <w:bottom w:val="dotted" w:sz="4" w:space="0" w:color="auto"/>
            </w:tcBorders>
          </w:tcPr>
          <w:p w:rsidR="00225697" w:rsidRDefault="00225697" w:rsidP="00CB53E1">
            <w:pPr>
              <w:spacing w:before="60" w:after="60"/>
              <w:jc w:val="both"/>
              <w:rPr>
                <w:sz w:val="20"/>
                <w:szCs w:val="20"/>
              </w:rPr>
            </w:pPr>
            <w:r>
              <w:rPr>
                <w:sz w:val="20"/>
                <w:szCs w:val="20"/>
              </w:rPr>
              <w:t>SRG2</w:t>
            </w:r>
          </w:p>
        </w:tc>
        <w:tc>
          <w:tcPr>
            <w:tcW w:w="3119" w:type="dxa"/>
            <w:tcBorders>
              <w:top w:val="dotted" w:sz="4" w:space="0" w:color="auto"/>
              <w:bottom w:val="dotted" w:sz="4" w:space="0" w:color="auto"/>
            </w:tcBorders>
          </w:tcPr>
          <w:p w:rsidR="00225697" w:rsidRDefault="00225697" w:rsidP="00CB53E1">
            <w:pPr>
              <w:spacing w:before="60" w:after="60"/>
              <w:jc w:val="right"/>
              <w:rPr>
                <w:sz w:val="20"/>
                <w:szCs w:val="20"/>
              </w:rPr>
            </w:pPr>
            <w:r>
              <w:rPr>
                <w:sz w:val="20"/>
                <w:szCs w:val="20"/>
              </w:rPr>
              <w:t>$231,984</w:t>
            </w:r>
          </w:p>
        </w:tc>
      </w:tr>
      <w:tr w:rsidR="00225697" w:rsidRPr="008E5D35" w:rsidTr="00CB53E1">
        <w:tc>
          <w:tcPr>
            <w:tcW w:w="3116" w:type="dxa"/>
            <w:tcBorders>
              <w:top w:val="dotted" w:sz="4" w:space="0" w:color="auto"/>
              <w:bottom w:val="single" w:sz="4" w:space="0" w:color="auto"/>
            </w:tcBorders>
          </w:tcPr>
          <w:p w:rsidR="00225697" w:rsidRDefault="00225697" w:rsidP="00CB53E1">
            <w:pPr>
              <w:spacing w:before="60" w:after="60"/>
              <w:jc w:val="both"/>
              <w:rPr>
                <w:sz w:val="20"/>
                <w:szCs w:val="20"/>
              </w:rPr>
            </w:pPr>
            <w:r>
              <w:rPr>
                <w:sz w:val="20"/>
                <w:szCs w:val="20"/>
              </w:rPr>
              <w:t>SRG3</w:t>
            </w:r>
          </w:p>
        </w:tc>
        <w:tc>
          <w:tcPr>
            <w:tcW w:w="3119" w:type="dxa"/>
            <w:tcBorders>
              <w:top w:val="dotted" w:sz="4" w:space="0" w:color="auto"/>
              <w:bottom w:val="single" w:sz="4" w:space="0" w:color="auto"/>
            </w:tcBorders>
          </w:tcPr>
          <w:p w:rsidR="00225697" w:rsidRDefault="00225697" w:rsidP="00CB53E1">
            <w:pPr>
              <w:spacing w:before="60" w:after="60"/>
              <w:jc w:val="right"/>
              <w:rPr>
                <w:sz w:val="20"/>
                <w:szCs w:val="20"/>
              </w:rPr>
            </w:pPr>
            <w:r>
              <w:rPr>
                <w:sz w:val="20"/>
                <w:szCs w:val="20"/>
              </w:rPr>
              <w:t>$239,920</w:t>
            </w:r>
          </w:p>
        </w:tc>
      </w:tr>
      <w:tr w:rsidR="00225697" w:rsidRPr="008E5D35" w:rsidTr="00CB53E1">
        <w:tc>
          <w:tcPr>
            <w:tcW w:w="6235" w:type="dxa"/>
            <w:gridSpan w:val="2"/>
            <w:tcBorders>
              <w:top w:val="single" w:sz="4" w:space="0" w:color="auto"/>
              <w:bottom w:val="single" w:sz="4" w:space="0" w:color="auto"/>
            </w:tcBorders>
          </w:tcPr>
          <w:p w:rsidR="00225697" w:rsidRPr="00225697" w:rsidRDefault="00225697" w:rsidP="00CB53E1">
            <w:pPr>
              <w:spacing w:before="60" w:after="60"/>
              <w:rPr>
                <w:color w:val="385623" w:themeColor="accent6" w:themeShade="80"/>
                <w:sz w:val="20"/>
                <w:szCs w:val="20"/>
              </w:rPr>
            </w:pPr>
            <w:r w:rsidRPr="00225697">
              <w:rPr>
                <w:color w:val="0070C0"/>
                <w:sz w:val="20"/>
                <w:szCs w:val="20"/>
              </w:rPr>
              <w:t>Blue: newly introduced increments</w:t>
            </w:r>
          </w:p>
        </w:tc>
      </w:tr>
    </w:tbl>
    <w:p w:rsidR="008E5D35" w:rsidRDefault="00CB53E1" w:rsidP="008E5D35">
      <w:pPr>
        <w:spacing w:line="276" w:lineRule="auto"/>
        <w:ind w:left="-709" w:hanging="1"/>
        <w:jc w:val="both"/>
      </w:pPr>
      <w:r>
        <w:lastRenderedPageBreak/>
        <w:br w:type="textWrapping" w:clear="all"/>
      </w:r>
    </w:p>
    <w:p w:rsidR="008E5D35" w:rsidRPr="003123F7" w:rsidRDefault="008E5D35" w:rsidP="00225697">
      <w:pPr>
        <w:spacing w:after="120"/>
        <w:ind w:left="-709"/>
      </w:pPr>
      <w:r w:rsidRPr="003123F7">
        <w:t>Introducing RGT4, SRGT1 and SRGT2 will allow for Rural Generalist Vocational Trainees (enrolled on Medical College program) to progress through the National Rural Generalist Training Pathway, while recognising the skills and experience gained through the industrial pathway. Introducing these classifications will also give flexibility and recognition of prior learning where individuals choose to enter the training pathway at a later stage in their medical career.</w:t>
      </w:r>
    </w:p>
    <w:p w:rsidR="008E5D35" w:rsidRPr="003123F7" w:rsidRDefault="008E5D35" w:rsidP="00225697">
      <w:pPr>
        <w:spacing w:after="120"/>
        <w:ind w:left="-709"/>
      </w:pPr>
      <w:r w:rsidRPr="003123F7">
        <w:t>Currently there is a yearly progression from RGT1 - RGT3, subject to the Medical Colleges, Registered Training Organisation and Director of Medical Services satisfactory assessment of skills against the curriculum. The same credentialing principle is anticipated to be applied for progression to SRGT2 upon implementation of the National Rural Generalist Pathway.</w:t>
      </w:r>
    </w:p>
    <w:p w:rsidR="008E5D35" w:rsidRPr="003123F7" w:rsidRDefault="008E5D35" w:rsidP="00225697">
      <w:pPr>
        <w:spacing w:after="120"/>
        <w:ind w:left="-709"/>
      </w:pPr>
      <w:r w:rsidRPr="003123F7">
        <w:t>Where trainees complete the College Training Program and become a Fellow, they will be eligible to be classed at the RG1 classification where a vacancy arises and provided they are credentialed by the Health Service.</w:t>
      </w:r>
    </w:p>
    <w:p w:rsidR="008E5D35" w:rsidRPr="003123F7" w:rsidRDefault="008E5D35" w:rsidP="00225697">
      <w:pPr>
        <w:spacing w:after="120"/>
        <w:ind w:left="-709"/>
      </w:pPr>
      <w:r w:rsidRPr="003123F7">
        <w:t>Being classed in SRGT1 and SRGT2 will depend on supervisor assessment on the percentage of completion of the College Program and will only occur when the individual is near Fellowship or is a newly fellowed practitioner, until a RG vacancy occurs.</w:t>
      </w:r>
    </w:p>
    <w:p w:rsidR="008E5D35" w:rsidRPr="003123F7" w:rsidRDefault="008E5D35" w:rsidP="00225697">
      <w:pPr>
        <w:spacing w:after="120"/>
        <w:ind w:left="-709"/>
      </w:pPr>
      <w:r w:rsidRPr="003123F7">
        <w:t>In the NT all health practitioners in defined roles, in the case the Rural Generalist, who undertake independent decision making, can only provide clinical care after they have been credentialed and their scope of clinical practice approved. Approval of health practitioners' credentials and scope of clinical practice is in accordance with their level of skill and experience, and the requirements and capability of the facility or service in which they work. Top End Health Service and Central Australia Health Service undertake this role through their Credentialing Committee.</w:t>
      </w:r>
    </w:p>
    <w:p w:rsidR="008E5D35" w:rsidRPr="003123F7" w:rsidRDefault="008E5D35" w:rsidP="00225697">
      <w:pPr>
        <w:spacing w:after="120"/>
        <w:ind w:left="-709"/>
      </w:pPr>
      <w:r w:rsidRPr="003123F7">
        <w:t>The introduction of RG4 will allow for flexibility from the employer's perspective to employ qualified Rural Generalist from outside the NTG system following a credentialing process. This will also provide the benefit to reserve the SRG classification for seasoned practitioners.</w:t>
      </w:r>
    </w:p>
    <w:p w:rsidR="00C61D99" w:rsidRDefault="008E5D35" w:rsidP="00225697">
      <w:pPr>
        <w:spacing w:after="120"/>
        <w:ind w:left="-709"/>
      </w:pPr>
      <w:r w:rsidRPr="003123F7">
        <w:t xml:space="preserve">There is an automatic yearly progression from RG1 to RG3, which is proposed for RG4 as well. A performance review takes place before progressing to the SRG classification, after which there is an automatic progression after 2 </w:t>
      </w:r>
      <w:r w:rsidR="00225697">
        <w:t>years.</w:t>
      </w:r>
    </w:p>
    <w:sectPr w:rsidR="00C61D99" w:rsidSect="00CB53E1">
      <w:headerReference w:type="default" r:id="rId6"/>
      <w:pgSz w:w="11906" w:h="16838"/>
      <w:pgMar w:top="426" w:right="1440" w:bottom="567"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5DC" w:rsidRDefault="001505DC" w:rsidP="00CB53E1">
      <w:pPr>
        <w:spacing w:after="0"/>
      </w:pPr>
      <w:r>
        <w:separator/>
      </w:r>
    </w:p>
  </w:endnote>
  <w:endnote w:type="continuationSeparator" w:id="0">
    <w:p w:rsidR="001505DC" w:rsidRDefault="001505DC" w:rsidP="00CB53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5DC" w:rsidRDefault="001505DC" w:rsidP="00CB53E1">
      <w:pPr>
        <w:spacing w:after="0"/>
      </w:pPr>
      <w:r>
        <w:separator/>
      </w:r>
    </w:p>
  </w:footnote>
  <w:footnote w:type="continuationSeparator" w:id="0">
    <w:p w:rsidR="001505DC" w:rsidRDefault="001505DC" w:rsidP="00CB53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E1" w:rsidRPr="00CB53E1" w:rsidRDefault="00CB53E1" w:rsidP="00CB53E1">
    <w:pPr>
      <w:pStyle w:val="Header"/>
      <w:jc w:val="right"/>
      <w:rPr>
        <w:b/>
      </w:rPr>
    </w:pPr>
    <w:r w:rsidRPr="00CB53E1">
      <w:rPr>
        <w:b/>
      </w:rPr>
      <w:t>ATTACHMENT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35"/>
    <w:rsid w:val="001505DC"/>
    <w:rsid w:val="001D09B7"/>
    <w:rsid w:val="00225697"/>
    <w:rsid w:val="00250108"/>
    <w:rsid w:val="008E5D35"/>
    <w:rsid w:val="00C61D99"/>
    <w:rsid w:val="00CB53E1"/>
    <w:rsid w:val="00DA51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45DE7C-CE79-412A-BF76-FA080921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D35"/>
    <w:pPr>
      <w:spacing w:after="200" w:line="240" w:lineRule="auto"/>
    </w:pPr>
    <w:rPr>
      <w:rFonts w:ascii="Lato" w:eastAsia="Calibri" w:hAnsi="Lato" w:cs="Times New Roman"/>
    </w:rPr>
  </w:style>
  <w:style w:type="paragraph" w:styleId="Heading1">
    <w:name w:val="heading 1"/>
    <w:basedOn w:val="Normal"/>
    <w:next w:val="Normal"/>
    <w:link w:val="Heading1Char"/>
    <w:uiPriority w:val="2"/>
    <w:qFormat/>
    <w:rsid w:val="008E5D35"/>
    <w:pPr>
      <w:keepNext/>
      <w:keepLines/>
      <w:spacing w:before="240"/>
      <w:outlineLvl w:val="0"/>
    </w:pPr>
    <w:rPr>
      <w:rFonts w:ascii="Lato Semibold" w:eastAsia="Times New Roman" w:hAnsi="Lato Semibold"/>
      <w:color w:val="1F1F5F"/>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E5D35"/>
    <w:rPr>
      <w:rFonts w:ascii="Lato Semibold" w:eastAsia="Times New Roman" w:hAnsi="Lato Semibold" w:cs="Times New Roman"/>
      <w:color w:val="1F1F5F"/>
      <w:kern w:val="32"/>
      <w:sz w:val="36"/>
      <w:szCs w:val="32"/>
    </w:rPr>
  </w:style>
  <w:style w:type="paragraph" w:customStyle="1" w:styleId="DearSirMadam">
    <w:name w:val="Dear Sir/Madam"/>
    <w:basedOn w:val="Normal"/>
    <w:rsid w:val="008E5D35"/>
    <w:pPr>
      <w:spacing w:before="960"/>
    </w:pPr>
    <w:rPr>
      <w:rFonts w:eastAsia="Times New Roman"/>
      <w:szCs w:val="20"/>
    </w:rPr>
  </w:style>
  <w:style w:type="paragraph" w:customStyle="1" w:styleId="TableParagraph">
    <w:name w:val="Table Paragraph"/>
    <w:basedOn w:val="Normal"/>
    <w:uiPriority w:val="1"/>
    <w:qFormat/>
    <w:rsid w:val="008E5D35"/>
    <w:pPr>
      <w:widowControl w:val="0"/>
      <w:autoSpaceDE w:val="0"/>
      <w:autoSpaceDN w:val="0"/>
      <w:spacing w:after="0"/>
    </w:pPr>
    <w:rPr>
      <w:rFonts w:ascii="Times New Roman" w:eastAsia="Times New Roman" w:hAnsi="Times New Roman"/>
      <w:lang w:val="en-US"/>
    </w:rPr>
  </w:style>
  <w:style w:type="table" w:styleId="TableGrid">
    <w:name w:val="Table Grid"/>
    <w:basedOn w:val="TableNormal"/>
    <w:uiPriority w:val="39"/>
    <w:rsid w:val="008E5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1"/>
    <w:pPr>
      <w:tabs>
        <w:tab w:val="center" w:pos="4513"/>
        <w:tab w:val="right" w:pos="9026"/>
      </w:tabs>
      <w:spacing w:after="0"/>
    </w:pPr>
  </w:style>
  <w:style w:type="character" w:customStyle="1" w:styleId="HeaderChar">
    <w:name w:val="Header Char"/>
    <w:basedOn w:val="DefaultParagraphFont"/>
    <w:link w:val="Header"/>
    <w:uiPriority w:val="99"/>
    <w:rsid w:val="00CB53E1"/>
    <w:rPr>
      <w:rFonts w:ascii="Lato" w:eastAsia="Calibri" w:hAnsi="Lato" w:cs="Times New Roman"/>
    </w:rPr>
  </w:style>
  <w:style w:type="paragraph" w:styleId="Footer">
    <w:name w:val="footer"/>
    <w:basedOn w:val="Normal"/>
    <w:link w:val="FooterChar"/>
    <w:uiPriority w:val="99"/>
    <w:unhideWhenUsed/>
    <w:rsid w:val="00CB53E1"/>
    <w:pPr>
      <w:tabs>
        <w:tab w:val="center" w:pos="4513"/>
        <w:tab w:val="right" w:pos="9026"/>
      </w:tabs>
      <w:spacing w:after="0"/>
    </w:pPr>
  </w:style>
  <w:style w:type="character" w:customStyle="1" w:styleId="FooterChar">
    <w:name w:val="Footer Char"/>
    <w:basedOn w:val="DefaultParagraphFont"/>
    <w:link w:val="Footer"/>
    <w:uiPriority w:val="99"/>
    <w:rsid w:val="00CB53E1"/>
    <w:rPr>
      <w:rFonts w:ascii="Lato" w:eastAsia="Calibri" w:hAnsi="Lato" w:cs="Times New Roman"/>
    </w:rPr>
  </w:style>
  <w:style w:type="paragraph" w:styleId="BalloonText">
    <w:name w:val="Balloon Text"/>
    <w:basedOn w:val="Normal"/>
    <w:link w:val="BalloonTextChar"/>
    <w:uiPriority w:val="99"/>
    <w:semiHidden/>
    <w:unhideWhenUsed/>
    <w:rsid w:val="00CB53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E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 Rural Generalist Pathway</dc:title>
  <dc:subject/>
  <dc:creator>OCPE</dc:creator>
  <cp:keywords/>
  <dc:description/>
  <cp:lastModifiedBy>Andrea Ruske</cp:lastModifiedBy>
  <cp:revision>2</cp:revision>
  <cp:lastPrinted>2021-11-25T05:00:00Z</cp:lastPrinted>
  <dcterms:created xsi:type="dcterms:W3CDTF">2021-11-29T02:59:00Z</dcterms:created>
  <dcterms:modified xsi:type="dcterms:W3CDTF">2021-11-29T02:59:00Z</dcterms:modified>
</cp:coreProperties>
</file>